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5AA4F" w14:textId="4733FEAF" w:rsidR="00255D45" w:rsidRDefault="00255D45" w:rsidP="00255D45">
      <w:pPr>
        <w:rPr>
          <w:lang w:val="en-US"/>
        </w:rPr>
      </w:pPr>
      <w:r>
        <w:rPr>
          <w:lang w:val="en-US"/>
        </w:rPr>
        <w:t xml:space="preserve">This form should be used to </w:t>
      </w:r>
      <w:r w:rsidR="00BC1074">
        <w:rPr>
          <w:lang w:val="en-US"/>
        </w:rPr>
        <w:t xml:space="preserve">provide </w:t>
      </w:r>
      <w:r w:rsidR="00CA3914">
        <w:rPr>
          <w:lang w:val="en-US"/>
        </w:rPr>
        <w:t xml:space="preserve">comments </w:t>
      </w:r>
      <w:r w:rsidR="00274071">
        <w:rPr>
          <w:lang w:val="en-US"/>
        </w:rPr>
        <w:t>on the draft NHVR Safety Policy</w:t>
      </w:r>
      <w:r>
        <w:rPr>
          <w:lang w:val="en-US"/>
        </w:rPr>
        <w:t>.</w:t>
      </w:r>
      <w:r w:rsidR="00CA3914">
        <w:rPr>
          <w:lang w:val="en-US"/>
        </w:rPr>
        <w:t xml:space="preserve"> The NHVR is interested in whether you agree with the principles outlined in the policy.</w:t>
      </w:r>
    </w:p>
    <w:p w14:paraId="4C93D258" w14:textId="2BC38139" w:rsidR="00AA049D" w:rsidRDefault="00AA049D" w:rsidP="00AA049D">
      <w:pPr>
        <w:rPr>
          <w:lang w:val="en-US"/>
        </w:rPr>
      </w:pPr>
      <w:r>
        <w:rPr>
          <w:lang w:val="en-US"/>
        </w:rPr>
        <w:t xml:space="preserve">Completed feedback forms should be submitted by email to </w:t>
      </w:r>
      <w:hyperlink r:id="rId8" w:history="1">
        <w:r w:rsidR="00274071" w:rsidRPr="00D82C2A">
          <w:rPr>
            <w:rStyle w:val="Hyperlink"/>
            <w:lang w:val="en-US"/>
          </w:rPr>
          <w:t>safety@nhvr.gov.au</w:t>
        </w:r>
      </w:hyperlink>
      <w:r w:rsidR="00BC1074">
        <w:rPr>
          <w:lang w:val="en-US"/>
        </w:rPr>
        <w:t xml:space="preserve"> </w:t>
      </w:r>
      <w:r w:rsidR="00274071">
        <w:rPr>
          <w:lang w:val="en-US"/>
        </w:rPr>
        <w:t>by Monday 5 November 2018.</w:t>
      </w:r>
    </w:p>
    <w:p w14:paraId="4241F898" w14:textId="183B1864" w:rsidR="00AA049D" w:rsidRDefault="00AA049D" w:rsidP="00AA049D">
      <w:pPr>
        <w:rPr>
          <w:lang w:val="en-US"/>
        </w:rPr>
      </w:pPr>
    </w:p>
    <w:tbl>
      <w:tblPr>
        <w:tblStyle w:val="LightShading-Accent1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466"/>
        <w:gridCol w:w="6560"/>
      </w:tblGrid>
      <w:tr w:rsidR="00BC1074" w:rsidRPr="00543F00" w14:paraId="0AF142DE" w14:textId="77777777" w:rsidTr="002740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bottom w:val="single" w:sz="4" w:space="0" w:color="auto"/>
            </w:tcBorders>
            <w:shd w:val="clear" w:color="auto" w:fill="4AB1D0"/>
          </w:tcPr>
          <w:p w14:paraId="6BA8E5F2" w14:textId="1D866095" w:rsidR="00BC1074" w:rsidRDefault="00CA3914" w:rsidP="000264DB">
            <w:pPr>
              <w:spacing w:before="120" w:after="120" w:line="240" w:lineRule="auto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Comments</w:t>
            </w:r>
            <w:r w:rsidR="00BC1074">
              <w:rPr>
                <w:rFonts w:asciiTheme="minorHAnsi" w:hAnsiTheme="minorHAnsi"/>
                <w:color w:val="FFFFFF" w:themeColor="background1"/>
              </w:rPr>
              <w:t>:</w:t>
            </w:r>
          </w:p>
          <w:p w14:paraId="498A64A2" w14:textId="77777777" w:rsidR="00BC1074" w:rsidRDefault="00BC1074" w:rsidP="000264DB">
            <w:pPr>
              <w:spacing w:before="120" w:after="120" w:line="240" w:lineRule="auto"/>
              <w:rPr>
                <w:rFonts w:asciiTheme="minorHAnsi" w:hAnsiTheme="minorHAnsi"/>
                <w:color w:val="FFFFFF" w:themeColor="background1"/>
              </w:rPr>
            </w:pPr>
          </w:p>
          <w:p w14:paraId="5D436E18" w14:textId="77777777" w:rsidR="00BC1074" w:rsidRDefault="00BC1074" w:rsidP="000264DB">
            <w:pPr>
              <w:spacing w:before="120" w:after="120" w:line="240" w:lineRule="auto"/>
              <w:rPr>
                <w:rFonts w:asciiTheme="minorHAnsi" w:hAnsiTheme="minorHAnsi"/>
                <w:color w:val="FFFFFF" w:themeColor="background1"/>
              </w:rPr>
            </w:pPr>
          </w:p>
          <w:p w14:paraId="7EE3875A" w14:textId="77777777" w:rsidR="00BC1074" w:rsidRDefault="00BC1074" w:rsidP="000264DB">
            <w:pPr>
              <w:spacing w:before="120" w:after="120" w:line="240" w:lineRule="auto"/>
              <w:rPr>
                <w:rFonts w:asciiTheme="minorHAnsi" w:hAnsiTheme="minorHAnsi"/>
                <w:color w:val="FFFFFF" w:themeColor="background1"/>
              </w:rPr>
            </w:pPr>
          </w:p>
          <w:p w14:paraId="79CC7277" w14:textId="77777777" w:rsidR="00BC1074" w:rsidRDefault="00BC1074" w:rsidP="000264DB">
            <w:pPr>
              <w:spacing w:before="120" w:after="120" w:line="240" w:lineRule="auto"/>
              <w:rPr>
                <w:rFonts w:asciiTheme="minorHAnsi" w:hAnsiTheme="minorHAnsi"/>
                <w:color w:val="FFFFFF" w:themeColor="background1"/>
              </w:rPr>
            </w:pPr>
          </w:p>
          <w:p w14:paraId="3350394A" w14:textId="77777777" w:rsidR="00BC1074" w:rsidRPr="00BC1074" w:rsidRDefault="00BC1074" w:rsidP="000264DB">
            <w:pPr>
              <w:spacing w:before="120" w:after="120" w:line="240" w:lineRule="auto"/>
              <w:rPr>
                <w:rFonts w:asciiTheme="minorHAnsi" w:hAnsiTheme="minorHAnsi"/>
                <w:color w:val="FFFFFF" w:themeColor="background1"/>
              </w:rPr>
            </w:pPr>
          </w:p>
        </w:tc>
        <w:tc>
          <w:tcPr>
            <w:tcW w:w="6724" w:type="dxa"/>
            <w:tcBorders>
              <w:bottom w:val="single" w:sz="4" w:space="0" w:color="auto"/>
            </w:tcBorders>
            <w:shd w:val="clear" w:color="auto" w:fill="auto"/>
          </w:tcPr>
          <w:p w14:paraId="6B55631D" w14:textId="77777777" w:rsidR="00976CD5" w:rsidRDefault="00DD4307" w:rsidP="000264DB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auto"/>
              </w:rPr>
            </w:pPr>
            <w:r>
              <w:rPr>
                <w:rFonts w:asciiTheme="minorHAnsi" w:hAnsiTheme="minorHAnsi"/>
                <w:b w:val="0"/>
                <w:color w:val="auto"/>
              </w:rPr>
              <w:t xml:space="preserve">The ATA </w:t>
            </w:r>
            <w:r w:rsidR="00976CD5">
              <w:rPr>
                <w:rFonts w:asciiTheme="minorHAnsi" w:hAnsiTheme="minorHAnsi"/>
                <w:b w:val="0"/>
                <w:color w:val="auto"/>
              </w:rPr>
              <w:t>welcomes the development of the NHVR’s</w:t>
            </w:r>
            <w:r>
              <w:rPr>
                <w:rFonts w:asciiTheme="minorHAnsi" w:hAnsiTheme="minorHAnsi"/>
                <w:b w:val="0"/>
                <w:color w:val="auto"/>
              </w:rPr>
              <w:t xml:space="preserve"> Safety Policy and the opportunity to comment on the draft</w:t>
            </w:r>
            <w:r w:rsidR="00976CD5">
              <w:rPr>
                <w:rFonts w:asciiTheme="minorHAnsi" w:hAnsiTheme="minorHAnsi"/>
                <w:b w:val="0"/>
                <w:color w:val="auto"/>
              </w:rPr>
              <w:t xml:space="preserve"> document</w:t>
            </w:r>
            <w:r>
              <w:rPr>
                <w:rFonts w:asciiTheme="minorHAnsi" w:hAnsiTheme="minorHAnsi"/>
                <w:b w:val="0"/>
                <w:color w:val="auto"/>
              </w:rPr>
              <w:t xml:space="preserve">. </w:t>
            </w:r>
          </w:p>
          <w:p w14:paraId="76DF7B88" w14:textId="42525360" w:rsidR="00BC1074" w:rsidRDefault="00DD4307" w:rsidP="000264DB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auto"/>
              </w:rPr>
            </w:pPr>
            <w:r>
              <w:rPr>
                <w:rFonts w:asciiTheme="minorHAnsi" w:hAnsiTheme="minorHAnsi"/>
                <w:b w:val="0"/>
                <w:color w:val="auto"/>
              </w:rPr>
              <w:t xml:space="preserve">As a general comment this policy </w:t>
            </w:r>
            <w:r w:rsidR="009D3EF1">
              <w:rPr>
                <w:rFonts w:asciiTheme="minorHAnsi" w:hAnsiTheme="minorHAnsi"/>
                <w:b w:val="0"/>
                <w:color w:val="auto"/>
              </w:rPr>
              <w:t xml:space="preserve">is lengthy and could be made more concise through the removal of </w:t>
            </w:r>
            <w:r>
              <w:rPr>
                <w:rFonts w:asciiTheme="minorHAnsi" w:hAnsiTheme="minorHAnsi"/>
                <w:b w:val="0"/>
                <w:color w:val="auto"/>
              </w:rPr>
              <w:t xml:space="preserve">unnecessary background </w:t>
            </w:r>
            <w:r w:rsidR="009D3EF1">
              <w:rPr>
                <w:rFonts w:asciiTheme="minorHAnsi" w:hAnsiTheme="minorHAnsi"/>
                <w:b w:val="0"/>
                <w:color w:val="auto"/>
              </w:rPr>
              <w:t>information and editorial</w:t>
            </w:r>
            <w:r>
              <w:rPr>
                <w:rFonts w:asciiTheme="minorHAnsi" w:hAnsiTheme="minorHAnsi"/>
                <w:b w:val="0"/>
                <w:color w:val="auto"/>
              </w:rPr>
              <w:t>.</w:t>
            </w:r>
          </w:p>
          <w:p w14:paraId="1251CB57" w14:textId="66F28EBC" w:rsidR="00DD4307" w:rsidRDefault="00DD4307" w:rsidP="000264DB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auto"/>
              </w:rPr>
            </w:pPr>
          </w:p>
          <w:p w14:paraId="025AC31A" w14:textId="43DB7441" w:rsidR="00DD4307" w:rsidRPr="00C13C2B" w:rsidRDefault="00DD4307" w:rsidP="000264DB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auto"/>
                <w:u w:val="single"/>
              </w:rPr>
            </w:pPr>
            <w:r w:rsidRPr="00C13C2B">
              <w:rPr>
                <w:rFonts w:asciiTheme="minorHAnsi" w:hAnsiTheme="minorHAnsi"/>
                <w:b w:val="0"/>
                <w:color w:val="auto"/>
                <w:u w:val="single"/>
              </w:rPr>
              <w:t>Detailed feedback</w:t>
            </w:r>
            <w:r w:rsidR="00637E5A">
              <w:rPr>
                <w:rFonts w:asciiTheme="minorHAnsi" w:hAnsiTheme="minorHAnsi"/>
                <w:b w:val="0"/>
                <w:color w:val="auto"/>
                <w:u w:val="single"/>
              </w:rPr>
              <w:t xml:space="preserve"> by section</w:t>
            </w:r>
            <w:r w:rsidRPr="00C13C2B">
              <w:rPr>
                <w:rFonts w:asciiTheme="minorHAnsi" w:hAnsiTheme="minorHAnsi"/>
                <w:b w:val="0"/>
                <w:color w:val="auto"/>
                <w:u w:val="single"/>
              </w:rPr>
              <w:t>:</w:t>
            </w:r>
          </w:p>
          <w:p w14:paraId="296F9E53" w14:textId="3A19A5BA" w:rsidR="00DD4307" w:rsidRDefault="00DD4307" w:rsidP="000264DB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auto"/>
              </w:rPr>
            </w:pPr>
          </w:p>
          <w:p w14:paraId="04F7A6AB" w14:textId="3122668F" w:rsidR="00DD4307" w:rsidRPr="00637E5A" w:rsidRDefault="00637E5A" w:rsidP="000264DB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637E5A">
              <w:rPr>
                <w:rFonts w:asciiTheme="minorHAnsi" w:hAnsiTheme="minorHAnsi"/>
                <w:color w:val="auto"/>
              </w:rPr>
              <w:t>Purpose</w:t>
            </w:r>
          </w:p>
          <w:p w14:paraId="5F4178A4" w14:textId="403F3781" w:rsidR="00C13C2B" w:rsidRPr="00463998" w:rsidRDefault="00C13C2B" w:rsidP="000264DB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auto"/>
              </w:rPr>
            </w:pPr>
            <w:r>
              <w:rPr>
                <w:rFonts w:asciiTheme="minorHAnsi" w:hAnsiTheme="minorHAnsi"/>
                <w:b w:val="0"/>
                <w:color w:val="auto"/>
              </w:rPr>
              <w:t xml:space="preserve">The purpose stated in the opening paragraph of the policy </w:t>
            </w:r>
            <w:r w:rsidR="00463998">
              <w:rPr>
                <w:rFonts w:asciiTheme="minorHAnsi" w:hAnsiTheme="minorHAnsi"/>
                <w:b w:val="0"/>
                <w:color w:val="auto"/>
              </w:rPr>
              <w:t xml:space="preserve">is inconsistent with the </w:t>
            </w:r>
            <w:r w:rsidR="00463998" w:rsidRPr="00463998">
              <w:rPr>
                <w:rFonts w:asciiTheme="minorHAnsi" w:hAnsiTheme="minorHAnsi"/>
                <w:b w:val="0"/>
                <w:i/>
                <w:color w:val="auto"/>
              </w:rPr>
              <w:t>Heavy Vehicle National Law</w:t>
            </w:r>
            <w:r w:rsidR="00463998">
              <w:rPr>
                <w:rFonts w:asciiTheme="minorHAnsi" w:hAnsiTheme="minorHAnsi"/>
                <w:b w:val="0"/>
                <w:i/>
                <w:color w:val="auto"/>
              </w:rPr>
              <w:t xml:space="preserve">. </w:t>
            </w:r>
          </w:p>
          <w:p w14:paraId="0656FA11" w14:textId="0403D2EF" w:rsidR="00CD4847" w:rsidRDefault="00971AF0" w:rsidP="000264DB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auto"/>
              </w:rPr>
            </w:pPr>
            <w:r>
              <w:rPr>
                <w:rFonts w:asciiTheme="minorHAnsi" w:hAnsiTheme="minorHAnsi"/>
                <w:b w:val="0"/>
                <w:color w:val="auto"/>
              </w:rPr>
              <w:t>The HVNL requires the duty holder to ensure the safety of their transport activities so far as is reasonably practicable</w:t>
            </w:r>
            <w:r w:rsidR="00557283">
              <w:rPr>
                <w:rFonts w:asciiTheme="minorHAnsi" w:hAnsiTheme="minorHAnsi"/>
                <w:b w:val="0"/>
                <w:color w:val="auto"/>
              </w:rPr>
              <w:t xml:space="preserve"> (HVNL, s26C (1).</w:t>
            </w:r>
          </w:p>
          <w:p w14:paraId="21BFD3D9" w14:textId="77777777" w:rsidR="00662E97" w:rsidRPr="00971AF0" w:rsidRDefault="00662E97" w:rsidP="000264DB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auto"/>
              </w:rPr>
            </w:pPr>
            <w:bookmarkStart w:id="0" w:name="_GoBack"/>
            <w:bookmarkEnd w:id="0"/>
          </w:p>
          <w:p w14:paraId="171E38A8" w14:textId="51AB8A84" w:rsidR="00DD4307" w:rsidRPr="00637E5A" w:rsidRDefault="00557283" w:rsidP="000264DB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Policy statement</w:t>
            </w:r>
          </w:p>
          <w:p w14:paraId="22EECC06" w14:textId="3983FAF9" w:rsidR="00637E5A" w:rsidRDefault="00637E5A" w:rsidP="000264DB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auto"/>
              </w:rPr>
            </w:pPr>
            <w:r>
              <w:rPr>
                <w:rFonts w:asciiTheme="minorHAnsi" w:hAnsiTheme="minorHAnsi"/>
                <w:b w:val="0"/>
                <w:color w:val="auto"/>
              </w:rPr>
              <w:t>Paragraph three should read:</w:t>
            </w:r>
          </w:p>
          <w:p w14:paraId="62611C7E" w14:textId="1989D0B1" w:rsidR="00637E5A" w:rsidRPr="00D1674C" w:rsidRDefault="00637E5A" w:rsidP="000264DB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auto"/>
              </w:rPr>
            </w:pPr>
            <w:r>
              <w:rPr>
                <w:rFonts w:asciiTheme="minorHAnsi" w:hAnsiTheme="minorHAnsi"/>
                <w:b w:val="0"/>
                <w:color w:val="auto"/>
              </w:rPr>
              <w:t xml:space="preserve">This policy is intended to encourage the continuous improvement of industry </w:t>
            </w:r>
            <w:r w:rsidR="00557283">
              <w:rPr>
                <w:rFonts w:asciiTheme="minorHAnsi" w:hAnsiTheme="minorHAnsi"/>
                <w:b w:val="0"/>
                <w:color w:val="auto"/>
              </w:rPr>
              <w:t xml:space="preserve">safety in line with </w:t>
            </w:r>
            <w:r>
              <w:rPr>
                <w:rFonts w:asciiTheme="minorHAnsi" w:hAnsiTheme="minorHAnsi"/>
                <w:b w:val="0"/>
                <w:color w:val="auto"/>
              </w:rPr>
              <w:t xml:space="preserve">the terms of the </w:t>
            </w:r>
            <w:r w:rsidRPr="00051C26">
              <w:rPr>
                <w:rFonts w:asciiTheme="minorHAnsi" w:hAnsiTheme="minorHAnsi"/>
                <w:b w:val="0"/>
                <w:i/>
                <w:color w:val="auto"/>
              </w:rPr>
              <w:t>Heavy Vehicle National Law</w:t>
            </w:r>
            <w:r w:rsidR="00557283">
              <w:rPr>
                <w:rFonts w:asciiTheme="minorHAnsi" w:hAnsiTheme="minorHAnsi"/>
                <w:b w:val="0"/>
                <w:color w:val="auto"/>
              </w:rPr>
              <w:t>.</w:t>
            </w:r>
          </w:p>
          <w:p w14:paraId="4AB6F650" w14:textId="77777777" w:rsidR="00BC1074" w:rsidRPr="00D1674C" w:rsidRDefault="00BC1074" w:rsidP="000264DB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auto"/>
              </w:rPr>
            </w:pPr>
          </w:p>
          <w:p w14:paraId="681426E4" w14:textId="692BB013" w:rsidR="00CA3914" w:rsidRDefault="00637E5A" w:rsidP="000264DB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Principles (4.)</w:t>
            </w:r>
          </w:p>
          <w:p w14:paraId="4C0EA79C" w14:textId="1E57D7EE" w:rsidR="00637E5A" w:rsidRDefault="00637E5A" w:rsidP="000264DB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auto"/>
              </w:rPr>
            </w:pPr>
            <w:r w:rsidRPr="00637E5A">
              <w:rPr>
                <w:rFonts w:asciiTheme="minorHAnsi" w:hAnsiTheme="minorHAnsi"/>
                <w:b w:val="0"/>
                <w:color w:val="auto"/>
              </w:rPr>
              <w:t xml:space="preserve">This </w:t>
            </w:r>
            <w:r>
              <w:rPr>
                <w:rFonts w:asciiTheme="minorHAnsi" w:hAnsiTheme="minorHAnsi"/>
                <w:b w:val="0"/>
                <w:color w:val="auto"/>
              </w:rPr>
              <w:t xml:space="preserve">paragraph is </w:t>
            </w:r>
            <w:r w:rsidR="009D3EF1">
              <w:rPr>
                <w:rFonts w:asciiTheme="minorHAnsi" w:hAnsiTheme="minorHAnsi"/>
                <w:b w:val="0"/>
                <w:color w:val="auto"/>
              </w:rPr>
              <w:t xml:space="preserve">ambiguous </w:t>
            </w:r>
            <w:r>
              <w:rPr>
                <w:rFonts w:asciiTheme="minorHAnsi" w:hAnsiTheme="minorHAnsi"/>
                <w:b w:val="0"/>
                <w:color w:val="auto"/>
              </w:rPr>
              <w:t>and needs to be</w:t>
            </w:r>
            <w:r w:rsidR="009D3EF1">
              <w:rPr>
                <w:rFonts w:asciiTheme="minorHAnsi" w:hAnsiTheme="minorHAnsi"/>
                <w:b w:val="0"/>
                <w:color w:val="auto"/>
              </w:rPr>
              <w:t xml:space="preserve"> removed or</w:t>
            </w:r>
            <w:r>
              <w:rPr>
                <w:rFonts w:asciiTheme="minorHAnsi" w:hAnsiTheme="minorHAnsi"/>
                <w:b w:val="0"/>
                <w:color w:val="auto"/>
              </w:rPr>
              <w:t xml:space="preserve"> re-written</w:t>
            </w:r>
            <w:r w:rsidR="009D3EF1">
              <w:rPr>
                <w:rFonts w:asciiTheme="minorHAnsi" w:hAnsiTheme="minorHAnsi"/>
                <w:b w:val="0"/>
                <w:color w:val="auto"/>
              </w:rPr>
              <w:t xml:space="preserve"> to offer clarity.</w:t>
            </w:r>
          </w:p>
          <w:p w14:paraId="382845C6" w14:textId="7C098109" w:rsidR="00637E5A" w:rsidRDefault="00637E5A" w:rsidP="000264DB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auto"/>
              </w:rPr>
            </w:pPr>
          </w:p>
          <w:p w14:paraId="13A83ABF" w14:textId="41B4E69C" w:rsidR="00637E5A" w:rsidRPr="00637E5A" w:rsidRDefault="00637E5A" w:rsidP="000264DB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637E5A">
              <w:rPr>
                <w:rFonts w:asciiTheme="minorHAnsi" w:hAnsiTheme="minorHAnsi"/>
                <w:color w:val="auto"/>
              </w:rPr>
              <w:t xml:space="preserve">Focus on risk and evidence based practices </w:t>
            </w:r>
          </w:p>
          <w:p w14:paraId="6F126C4F" w14:textId="1F6358EF" w:rsidR="00637E5A" w:rsidRDefault="00637E5A" w:rsidP="000264DB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auto"/>
              </w:rPr>
            </w:pPr>
            <w:r>
              <w:rPr>
                <w:rFonts w:asciiTheme="minorHAnsi" w:hAnsiTheme="minorHAnsi"/>
                <w:b w:val="0"/>
                <w:color w:val="auto"/>
              </w:rPr>
              <w:t>An additional paragraph should be added at (13.) This should read</w:t>
            </w:r>
          </w:p>
          <w:p w14:paraId="23CE225E" w14:textId="41579686" w:rsidR="00637E5A" w:rsidRDefault="00637E5A" w:rsidP="000264DB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auto"/>
              </w:rPr>
            </w:pPr>
          </w:p>
          <w:p w14:paraId="58367A61" w14:textId="4DCD5990" w:rsidR="00637E5A" w:rsidRDefault="00637E5A" w:rsidP="000264DB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auto"/>
              </w:rPr>
            </w:pPr>
            <w:r>
              <w:rPr>
                <w:rFonts w:asciiTheme="minorHAnsi" w:hAnsiTheme="minorHAnsi"/>
                <w:b w:val="0"/>
                <w:color w:val="auto"/>
              </w:rPr>
              <w:lastRenderedPageBreak/>
              <w:t>The NHVR will respond promptly to safety recommendation</w:t>
            </w:r>
            <w:r w:rsidR="009D3EF1">
              <w:rPr>
                <w:rFonts w:asciiTheme="minorHAnsi" w:hAnsiTheme="minorHAnsi"/>
                <w:b w:val="0"/>
                <w:color w:val="auto"/>
              </w:rPr>
              <w:t>s</w:t>
            </w:r>
            <w:r>
              <w:rPr>
                <w:rFonts w:asciiTheme="minorHAnsi" w:hAnsiTheme="minorHAnsi"/>
                <w:b w:val="0"/>
                <w:color w:val="auto"/>
              </w:rPr>
              <w:t xml:space="preserve"> from independent no blame safety investigations, </w:t>
            </w:r>
            <w:r w:rsidR="002B60EB">
              <w:rPr>
                <w:rFonts w:asciiTheme="minorHAnsi" w:hAnsiTheme="minorHAnsi"/>
                <w:b w:val="0"/>
                <w:color w:val="auto"/>
              </w:rPr>
              <w:t>coroner’s</w:t>
            </w:r>
            <w:r>
              <w:rPr>
                <w:rFonts w:asciiTheme="minorHAnsi" w:hAnsiTheme="minorHAnsi"/>
                <w:b w:val="0"/>
                <w:color w:val="auto"/>
              </w:rPr>
              <w:t xml:space="preserve"> investigations and other enquiries.</w:t>
            </w:r>
          </w:p>
          <w:p w14:paraId="512D8E4C" w14:textId="77777777" w:rsidR="009D3EF1" w:rsidRDefault="009D3EF1" w:rsidP="000264DB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auto"/>
              </w:rPr>
            </w:pPr>
          </w:p>
          <w:p w14:paraId="46C35B24" w14:textId="5BFC5B4D" w:rsidR="00637E5A" w:rsidRPr="009D3EF1" w:rsidRDefault="00637E5A" w:rsidP="000264DB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574EA1">
              <w:rPr>
                <w:rFonts w:asciiTheme="minorHAnsi" w:hAnsiTheme="minorHAnsi"/>
                <w:color w:val="auto"/>
              </w:rPr>
              <w:t xml:space="preserve">Commitment </w:t>
            </w:r>
            <w:r w:rsidR="009D3EF1">
              <w:rPr>
                <w:rFonts w:asciiTheme="minorHAnsi" w:hAnsiTheme="minorHAnsi"/>
                <w:color w:val="auto"/>
              </w:rPr>
              <w:t>to stakeholder engagement</w:t>
            </w:r>
          </w:p>
          <w:p w14:paraId="5462445F" w14:textId="7A5DDBE4" w:rsidR="00637E5A" w:rsidRDefault="00574EA1" w:rsidP="000264DB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auto"/>
              </w:rPr>
            </w:pPr>
            <w:r>
              <w:rPr>
                <w:rFonts w:asciiTheme="minorHAnsi" w:hAnsiTheme="minorHAnsi"/>
                <w:b w:val="0"/>
                <w:color w:val="auto"/>
              </w:rPr>
              <w:t>15. The NHVR is committed to building and maintaining effective working relationships with:</w:t>
            </w:r>
          </w:p>
          <w:p w14:paraId="7DC9A413" w14:textId="329495FE" w:rsidR="00574EA1" w:rsidRDefault="00574EA1" w:rsidP="000264DB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auto"/>
              </w:rPr>
            </w:pPr>
            <w:r>
              <w:rPr>
                <w:rFonts w:asciiTheme="minorHAnsi" w:hAnsiTheme="minorHAnsi"/>
                <w:b w:val="0"/>
                <w:color w:val="auto"/>
              </w:rPr>
              <w:t>(a) Stakeholders throughout the heavy vehicle industry including industry associations at the national, state and sector level.</w:t>
            </w:r>
          </w:p>
          <w:p w14:paraId="094B038C" w14:textId="1DD3D645" w:rsidR="00574EA1" w:rsidRDefault="00574EA1" w:rsidP="000264DB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auto"/>
              </w:rPr>
            </w:pPr>
          </w:p>
          <w:p w14:paraId="62CFE8AF" w14:textId="6FFFC6EA" w:rsidR="00574EA1" w:rsidRPr="00574EA1" w:rsidRDefault="00574EA1" w:rsidP="000264DB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574EA1">
              <w:rPr>
                <w:rFonts w:asciiTheme="minorHAnsi" w:hAnsiTheme="minorHAnsi"/>
                <w:color w:val="auto"/>
              </w:rPr>
              <w:t>Using technology to improve safety outcomes</w:t>
            </w:r>
          </w:p>
          <w:p w14:paraId="427F0488" w14:textId="05528940" w:rsidR="00574EA1" w:rsidRDefault="00574EA1" w:rsidP="000264DB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auto"/>
              </w:rPr>
            </w:pPr>
            <w:r>
              <w:rPr>
                <w:rFonts w:asciiTheme="minorHAnsi" w:hAnsiTheme="minorHAnsi"/>
                <w:b w:val="0"/>
                <w:color w:val="auto"/>
              </w:rPr>
              <w:t>23. The NHVR recognises the potential of technology to improve safety outcomes and supports the development and adoption of innovative technologies throughout the heavy vehicle transport industry.</w:t>
            </w:r>
          </w:p>
          <w:p w14:paraId="5ACCEA40" w14:textId="4A681E7C" w:rsidR="00574EA1" w:rsidRDefault="00574EA1" w:rsidP="000264DB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auto"/>
              </w:rPr>
            </w:pPr>
          </w:p>
          <w:p w14:paraId="17666AC5" w14:textId="6E7E71DC" w:rsidR="00574EA1" w:rsidRDefault="00574EA1" w:rsidP="000264DB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auto"/>
              </w:rPr>
            </w:pPr>
            <w:r>
              <w:rPr>
                <w:rFonts w:asciiTheme="minorHAnsi" w:hAnsiTheme="minorHAnsi"/>
                <w:b w:val="0"/>
                <w:color w:val="auto"/>
              </w:rPr>
              <w:t>26. Remove this paragraph, it is unnecessary editorial not a policy</w:t>
            </w:r>
            <w:r w:rsidR="009D3EF1">
              <w:rPr>
                <w:rFonts w:asciiTheme="minorHAnsi" w:hAnsiTheme="minorHAnsi"/>
                <w:b w:val="0"/>
                <w:color w:val="auto"/>
              </w:rPr>
              <w:t xml:space="preserve"> principle</w:t>
            </w:r>
            <w:r>
              <w:rPr>
                <w:rFonts w:asciiTheme="minorHAnsi" w:hAnsiTheme="minorHAnsi"/>
                <w:b w:val="0"/>
                <w:color w:val="auto"/>
              </w:rPr>
              <w:t>.</w:t>
            </w:r>
          </w:p>
          <w:p w14:paraId="47058714" w14:textId="3A1BEB99" w:rsidR="00574EA1" w:rsidRDefault="00574EA1" w:rsidP="000264DB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auto"/>
              </w:rPr>
            </w:pPr>
          </w:p>
          <w:p w14:paraId="5C2A3003" w14:textId="54BF62EE" w:rsidR="00574EA1" w:rsidRPr="00574EA1" w:rsidRDefault="00574EA1" w:rsidP="000264DB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574EA1">
              <w:rPr>
                <w:rFonts w:asciiTheme="minorHAnsi" w:hAnsiTheme="minorHAnsi"/>
                <w:color w:val="auto"/>
              </w:rPr>
              <w:t>Embarking on work health and safety</w:t>
            </w:r>
          </w:p>
          <w:p w14:paraId="112B7669" w14:textId="24D4E4BA" w:rsidR="00051C26" w:rsidRDefault="00574EA1" w:rsidP="000264DB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 w:val="0"/>
                <w:color w:val="auto"/>
                <w:szCs w:val="20"/>
              </w:rPr>
            </w:pPr>
            <w:r w:rsidRPr="00051C26">
              <w:rPr>
                <w:rFonts w:asciiTheme="minorHAnsi" w:hAnsiTheme="minorHAnsi"/>
                <w:b w:val="0"/>
                <w:color w:val="auto"/>
              </w:rPr>
              <w:t>This section (33 to 38) should be removed from the policy. The NHVR’</w:t>
            </w:r>
            <w:r w:rsidR="00051C26" w:rsidRPr="00051C26">
              <w:rPr>
                <w:rFonts w:asciiTheme="minorHAnsi" w:hAnsiTheme="minorHAnsi"/>
                <w:b w:val="0"/>
                <w:color w:val="auto"/>
              </w:rPr>
              <w:t>s development and management of internal work health and safety systems and culture</w:t>
            </w:r>
            <w:r w:rsidR="005B61EE">
              <w:rPr>
                <w:rFonts w:asciiTheme="minorHAnsi" w:hAnsiTheme="minorHAnsi"/>
                <w:b w:val="0"/>
                <w:color w:val="auto"/>
              </w:rPr>
              <w:t>, although vitally important,</w:t>
            </w:r>
            <w:r w:rsidR="00051C26" w:rsidRPr="00051C26">
              <w:rPr>
                <w:rFonts w:asciiTheme="minorHAnsi" w:hAnsiTheme="minorHAnsi"/>
                <w:b w:val="0"/>
                <w:color w:val="auto"/>
              </w:rPr>
              <w:t xml:space="preserve"> is not </w:t>
            </w:r>
            <w:r w:rsidR="001F2717">
              <w:rPr>
                <w:rFonts w:asciiTheme="minorHAnsi" w:hAnsiTheme="minorHAnsi"/>
                <w:b w:val="0"/>
                <w:color w:val="auto"/>
              </w:rPr>
              <w:t xml:space="preserve">directly </w:t>
            </w:r>
            <w:r w:rsidR="00051C26" w:rsidRPr="00051C26">
              <w:rPr>
                <w:rFonts w:asciiTheme="minorHAnsi" w:hAnsiTheme="minorHAnsi"/>
                <w:b w:val="0"/>
                <w:color w:val="auto"/>
              </w:rPr>
              <w:t>relevant to the</w:t>
            </w:r>
            <w:r w:rsidR="001F2717">
              <w:rPr>
                <w:rFonts w:asciiTheme="minorHAnsi" w:eastAsiaTheme="minorHAnsi" w:hAnsiTheme="minorHAnsi" w:cstheme="minorBidi"/>
                <w:b w:val="0"/>
                <w:color w:val="auto"/>
                <w:szCs w:val="20"/>
              </w:rPr>
              <w:t xml:space="preserve"> duty holder that the NHVR regulates</w:t>
            </w:r>
            <w:r w:rsidR="00051C26">
              <w:rPr>
                <w:rFonts w:asciiTheme="minorHAnsi" w:eastAsiaTheme="minorHAnsi" w:hAnsiTheme="minorHAnsi" w:cstheme="minorBidi"/>
                <w:b w:val="0"/>
                <w:color w:val="auto"/>
                <w:szCs w:val="20"/>
              </w:rPr>
              <w:t xml:space="preserve">. </w:t>
            </w:r>
          </w:p>
          <w:p w14:paraId="4D431AC7" w14:textId="4BBBDE36" w:rsidR="00574EA1" w:rsidRPr="00051C26" w:rsidRDefault="00051C26" w:rsidP="000264DB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auto"/>
              </w:rPr>
            </w:pPr>
            <w:r>
              <w:rPr>
                <w:rFonts w:asciiTheme="minorHAnsi" w:eastAsiaTheme="minorHAnsi" w:hAnsiTheme="minorHAnsi" w:cstheme="minorBidi"/>
                <w:b w:val="0"/>
                <w:color w:val="auto"/>
                <w:szCs w:val="20"/>
              </w:rPr>
              <w:t xml:space="preserve">The NHVR’s recognition of its statutory obligations under the </w:t>
            </w:r>
            <w:r w:rsidRPr="00051C26">
              <w:rPr>
                <w:rFonts w:asciiTheme="minorHAnsi" w:eastAsiaTheme="minorHAnsi" w:hAnsiTheme="minorHAnsi" w:cstheme="minorBidi"/>
                <w:b w:val="0"/>
                <w:i/>
                <w:color w:val="auto"/>
                <w:szCs w:val="20"/>
              </w:rPr>
              <w:t xml:space="preserve">Work Health and Safety </w:t>
            </w:r>
            <w:r>
              <w:rPr>
                <w:rFonts w:asciiTheme="minorHAnsi" w:eastAsiaTheme="minorHAnsi" w:hAnsiTheme="minorHAnsi" w:cstheme="minorBidi"/>
                <w:b w:val="0"/>
                <w:color w:val="auto"/>
                <w:szCs w:val="20"/>
              </w:rPr>
              <w:t xml:space="preserve">Act should be </w:t>
            </w:r>
            <w:r w:rsidR="001F2717">
              <w:rPr>
                <w:rFonts w:asciiTheme="minorHAnsi" w:eastAsiaTheme="minorHAnsi" w:hAnsiTheme="minorHAnsi" w:cstheme="minorBidi"/>
                <w:b w:val="0"/>
                <w:color w:val="auto"/>
                <w:szCs w:val="20"/>
              </w:rPr>
              <w:t>set out</w:t>
            </w:r>
            <w:r>
              <w:rPr>
                <w:rFonts w:asciiTheme="minorHAnsi" w:eastAsiaTheme="minorHAnsi" w:hAnsiTheme="minorHAnsi" w:cstheme="minorBidi"/>
                <w:b w:val="0"/>
                <w:color w:val="auto"/>
                <w:szCs w:val="20"/>
              </w:rPr>
              <w:t xml:space="preserve"> in a separate</w:t>
            </w:r>
            <w:r w:rsidR="00F6324A" w:rsidRPr="00F6324A">
              <w:rPr>
                <w:rFonts w:asciiTheme="minorHAnsi" w:eastAsiaTheme="minorHAnsi" w:hAnsiTheme="minorHAnsi" w:cstheme="minorBidi"/>
                <w:b w:val="0"/>
                <w:color w:val="auto"/>
                <w:szCs w:val="20"/>
              </w:rPr>
              <w:t xml:space="preserve"> </w:t>
            </w:r>
            <w:r w:rsidR="00F6324A">
              <w:rPr>
                <w:rFonts w:asciiTheme="minorHAnsi" w:eastAsiaTheme="minorHAnsi" w:hAnsiTheme="minorHAnsi" w:cstheme="minorBidi"/>
                <w:b w:val="0"/>
                <w:color w:val="auto"/>
                <w:szCs w:val="20"/>
              </w:rPr>
              <w:t>statement</w:t>
            </w:r>
            <w:r w:rsidR="001F2717">
              <w:rPr>
                <w:rFonts w:asciiTheme="minorHAnsi" w:eastAsiaTheme="minorHAnsi" w:hAnsiTheme="minorHAnsi" w:cstheme="minorBidi"/>
                <w:b w:val="0"/>
                <w:color w:val="auto"/>
                <w:szCs w:val="20"/>
              </w:rPr>
              <w:t xml:space="preserve"> aimed at its internal audience</w:t>
            </w:r>
            <w:r>
              <w:rPr>
                <w:rFonts w:asciiTheme="minorHAnsi" w:eastAsiaTheme="minorHAnsi" w:hAnsiTheme="minorHAnsi" w:cstheme="minorBidi"/>
                <w:b w:val="0"/>
                <w:color w:val="auto"/>
                <w:szCs w:val="20"/>
              </w:rPr>
              <w:t>.</w:t>
            </w:r>
          </w:p>
          <w:p w14:paraId="6A6BBF78" w14:textId="77777777" w:rsidR="00574EA1" w:rsidRDefault="00574EA1" w:rsidP="000264DB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auto"/>
              </w:rPr>
            </w:pPr>
          </w:p>
          <w:p w14:paraId="02CAC0AC" w14:textId="77777777" w:rsidR="00637E5A" w:rsidRPr="00D1674C" w:rsidRDefault="00637E5A" w:rsidP="000264DB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auto"/>
              </w:rPr>
            </w:pPr>
          </w:p>
          <w:p w14:paraId="27B2A1AD" w14:textId="77777777" w:rsidR="00CA3914" w:rsidRPr="00543F00" w:rsidRDefault="00CA3914" w:rsidP="000264DB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auto"/>
              </w:rPr>
            </w:pPr>
          </w:p>
        </w:tc>
      </w:tr>
      <w:tr w:rsidR="00255D45" w:rsidRPr="00823508" w14:paraId="238276B3" w14:textId="77777777" w:rsidTr="00AA049D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single" w:sz="8" w:space="0" w:color="4F81BD" w:themeColor="accent1"/>
            <w:insideV w:val="single" w:sz="8" w:space="0" w:color="4F81BD" w:themeColor="accen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4AB1D0"/>
          </w:tcPr>
          <w:p w14:paraId="796FB1D5" w14:textId="56937A03" w:rsidR="00255D45" w:rsidRPr="00CA3914" w:rsidRDefault="00274071" w:rsidP="00274071">
            <w:pPr>
              <w:spacing w:before="120" w:after="120" w:line="240" w:lineRule="auto"/>
              <w:rPr>
                <w:rFonts w:asciiTheme="minorHAnsi" w:hAnsiTheme="minorHAnsi"/>
                <w:b w:val="0"/>
                <w:color w:val="FFFFFF" w:themeColor="background1"/>
              </w:rPr>
            </w:pPr>
            <w:r w:rsidRPr="00CA3914">
              <w:rPr>
                <w:rFonts w:asciiTheme="minorHAnsi" w:hAnsiTheme="minorHAnsi"/>
                <w:color w:val="FFFFFF" w:themeColor="background1"/>
              </w:rPr>
              <w:lastRenderedPageBreak/>
              <w:t>Contact details</w:t>
            </w:r>
            <w:r w:rsidR="00255D45" w:rsidRPr="00CA3914">
              <w:rPr>
                <w:rFonts w:asciiTheme="minorHAnsi" w:hAnsiTheme="minorHAnsi"/>
                <w:color w:val="FFFFFF" w:themeColor="background1"/>
              </w:rPr>
              <w:t>:</w:t>
            </w:r>
          </w:p>
        </w:tc>
        <w:tc>
          <w:tcPr>
            <w:tcW w:w="6724" w:type="dxa"/>
            <w:shd w:val="clear" w:color="auto" w:fill="auto"/>
          </w:tcPr>
          <w:p w14:paraId="36C62892" w14:textId="77777777" w:rsidR="00255D45" w:rsidRDefault="00235546" w:rsidP="00165E10">
            <w:pPr>
              <w:tabs>
                <w:tab w:val="left" w:pos="1110"/>
              </w:tabs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A6A6A6" w:themeColor="background1" w:themeShade="A6"/>
              </w:rPr>
            </w:pPr>
            <w:r>
              <w:rPr>
                <w:rFonts w:asciiTheme="minorHAnsi" w:hAnsiTheme="minorHAnsi"/>
                <w:bCs/>
                <w:color w:val="A6A6A6" w:themeColor="background1" w:themeShade="A6"/>
              </w:rPr>
              <w:t>Melissa Weller</w:t>
            </w:r>
          </w:p>
          <w:p w14:paraId="41BD4D73" w14:textId="77777777" w:rsidR="00235546" w:rsidRDefault="00235546" w:rsidP="00165E10">
            <w:pPr>
              <w:tabs>
                <w:tab w:val="left" w:pos="1110"/>
              </w:tabs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A6A6A6" w:themeColor="background1" w:themeShade="A6"/>
              </w:rPr>
            </w:pPr>
            <w:r>
              <w:rPr>
                <w:rFonts w:asciiTheme="minorHAnsi" w:hAnsiTheme="minorHAnsi"/>
                <w:bCs/>
                <w:color w:val="A6A6A6" w:themeColor="background1" w:themeShade="A6"/>
              </w:rPr>
              <w:t>Australian Trucking Association</w:t>
            </w:r>
          </w:p>
          <w:p w14:paraId="5E1B83A3" w14:textId="734BC162" w:rsidR="00235546" w:rsidRDefault="00662E97" w:rsidP="00165E10">
            <w:pPr>
              <w:tabs>
                <w:tab w:val="left" w:pos="1110"/>
              </w:tabs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A6A6A6" w:themeColor="background1" w:themeShade="A6"/>
              </w:rPr>
            </w:pPr>
            <w:hyperlink r:id="rId9" w:history="1">
              <w:r w:rsidR="00235546" w:rsidRPr="00FD08DA">
                <w:rPr>
                  <w:rStyle w:val="Hyperlink"/>
                  <w:rFonts w:asciiTheme="minorHAnsi" w:hAnsiTheme="minorHAnsi"/>
                  <w:bCs/>
                </w:rPr>
                <w:t>Melissa.weller@truck.net.au</w:t>
              </w:r>
            </w:hyperlink>
          </w:p>
          <w:p w14:paraId="0111D0C3" w14:textId="7402289A" w:rsidR="00235546" w:rsidRPr="00CA3914" w:rsidRDefault="00235546" w:rsidP="00165E10">
            <w:pPr>
              <w:tabs>
                <w:tab w:val="left" w:pos="1110"/>
              </w:tabs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A6A6A6" w:themeColor="background1" w:themeShade="A6"/>
              </w:rPr>
            </w:pPr>
            <w:r>
              <w:rPr>
                <w:rFonts w:asciiTheme="minorHAnsi" w:hAnsiTheme="minorHAnsi"/>
                <w:bCs/>
                <w:color w:val="A6A6A6" w:themeColor="background1" w:themeShade="A6"/>
              </w:rPr>
              <w:t>Ph: (02) 6253 6900</w:t>
            </w:r>
          </w:p>
        </w:tc>
      </w:tr>
    </w:tbl>
    <w:p w14:paraId="16985970" w14:textId="77777777" w:rsidR="00255D45" w:rsidRDefault="00255D45" w:rsidP="00255D45"/>
    <w:p w14:paraId="7410EAC4" w14:textId="6379C45E" w:rsidR="00BA096A" w:rsidRDefault="00BA096A" w:rsidP="00255D45">
      <w:r>
        <w:t>Additiona</w:t>
      </w:r>
      <w:r w:rsidR="00CA3914">
        <w:t xml:space="preserve">l information is available from Amanda Capper, Manager Safety Systems on email </w:t>
      </w:r>
      <w:hyperlink r:id="rId10" w:history="1">
        <w:r w:rsidR="00CA3914" w:rsidRPr="00D82C2A">
          <w:rPr>
            <w:rStyle w:val="Hyperlink"/>
          </w:rPr>
          <w:t>safety@nhvr.gov.au</w:t>
        </w:r>
      </w:hyperlink>
    </w:p>
    <w:p w14:paraId="4CA3EF7A" w14:textId="4BB3B3A7" w:rsidR="00380EE4" w:rsidRPr="00255D45" w:rsidRDefault="00380EE4" w:rsidP="00255D45">
      <w:pPr>
        <w:rPr>
          <w:lang w:val="en-US"/>
        </w:rPr>
      </w:pPr>
    </w:p>
    <w:sectPr w:rsidR="00380EE4" w:rsidRPr="00255D45" w:rsidSect="009A3425">
      <w:headerReference w:type="first" r:id="rId11"/>
      <w:pgSz w:w="11906" w:h="16838"/>
      <w:pgMar w:top="1440" w:right="1440" w:bottom="1440" w:left="1440" w:header="708" w:footer="708" w:gutter="0"/>
      <w:pgBorders w:offsetFrom="page">
        <w:top w:val="single" w:sz="4" w:space="24" w:color="365F91" w:themeColor="accent1" w:themeShade="BF"/>
        <w:left w:val="single" w:sz="4" w:space="24" w:color="365F91" w:themeColor="accent1" w:themeShade="BF"/>
        <w:bottom w:val="single" w:sz="4" w:space="24" w:color="365F91" w:themeColor="accent1" w:themeShade="BF"/>
        <w:right w:val="single" w:sz="4" w:space="24" w:color="365F91" w:themeColor="accent1" w:themeShade="B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460CE" w14:textId="77777777" w:rsidR="00AA049D" w:rsidRDefault="00AA049D" w:rsidP="00480FB5">
      <w:pPr>
        <w:spacing w:after="0" w:line="240" w:lineRule="auto"/>
      </w:pPr>
      <w:r>
        <w:separator/>
      </w:r>
    </w:p>
  </w:endnote>
  <w:endnote w:type="continuationSeparator" w:id="0">
    <w:p w14:paraId="7EAF1AD7" w14:textId="77777777" w:rsidR="00AA049D" w:rsidRDefault="00AA049D" w:rsidP="00480FB5">
      <w:pPr>
        <w:spacing w:after="0" w:line="240" w:lineRule="auto"/>
      </w:pPr>
      <w:r>
        <w:continuationSeparator/>
      </w:r>
    </w:p>
  </w:endnote>
  <w:endnote w:type="continuationNotice" w:id="1">
    <w:p w14:paraId="43C5F2AF" w14:textId="77777777" w:rsidR="00AA049D" w:rsidRDefault="00AA04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EffraLigh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917F1" w14:textId="77777777" w:rsidR="00AA049D" w:rsidRDefault="00AA049D" w:rsidP="00480FB5">
      <w:pPr>
        <w:spacing w:after="0" w:line="240" w:lineRule="auto"/>
      </w:pPr>
      <w:r>
        <w:separator/>
      </w:r>
    </w:p>
  </w:footnote>
  <w:footnote w:type="continuationSeparator" w:id="0">
    <w:p w14:paraId="3C457AEB" w14:textId="77777777" w:rsidR="00AA049D" w:rsidRDefault="00AA049D" w:rsidP="00480FB5">
      <w:pPr>
        <w:spacing w:after="0" w:line="240" w:lineRule="auto"/>
      </w:pPr>
      <w:r>
        <w:continuationSeparator/>
      </w:r>
    </w:p>
  </w:footnote>
  <w:footnote w:type="continuationNotice" w:id="1">
    <w:p w14:paraId="2134B8B6" w14:textId="77777777" w:rsidR="00AA049D" w:rsidRDefault="00AA04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D7643" w14:textId="77777777" w:rsidR="00CB518A" w:rsidRDefault="009A3425" w:rsidP="0049631E">
    <w:pPr>
      <w:pStyle w:val="Title"/>
      <w:pBdr>
        <w:bottom w:val="none" w:sz="0" w:space="0" w:color="auto"/>
      </w:pBdr>
      <w:rPr>
        <w:rFonts w:eastAsia="MS Gothic"/>
        <w:sz w:val="48"/>
        <w:lang w:val="en-US"/>
      </w:rPr>
    </w:pPr>
    <w:r w:rsidRPr="00447BBB">
      <w:rPr>
        <w:rFonts w:eastAsia="MS Gothic"/>
        <w:noProof/>
        <w:sz w:val="48"/>
        <w:lang w:eastAsia="en-AU"/>
      </w:rPr>
      <w:drawing>
        <wp:anchor distT="0" distB="0" distL="114300" distR="114300" simplePos="0" relativeHeight="251657728" behindDoc="1" locked="0" layoutInCell="1" allowOverlap="1" wp14:anchorId="7B44033F" wp14:editId="7B3D7B7F">
          <wp:simplePos x="0" y="0"/>
          <wp:positionH relativeFrom="page">
            <wp:posOffset>4378960</wp:posOffset>
          </wp:positionH>
          <wp:positionV relativeFrom="page">
            <wp:posOffset>310515</wp:posOffset>
          </wp:positionV>
          <wp:extent cx="2850515" cy="1151890"/>
          <wp:effectExtent l="0" t="0" r="6985" b="0"/>
          <wp:wrapNone/>
          <wp:docPr id="11" name="Picture 11" descr="NHVR win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NHVR wing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0515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518A" w:rsidRPr="00447BBB">
      <w:rPr>
        <w:rFonts w:eastAsia="MS Gothic"/>
        <w:noProof/>
        <w:sz w:val="48"/>
        <w:lang w:eastAsia="en-AU"/>
      </w:rPr>
      <w:drawing>
        <wp:anchor distT="0" distB="0" distL="114300" distR="114300" simplePos="0" relativeHeight="251658752" behindDoc="1" locked="0" layoutInCell="1" allowOverlap="1" wp14:anchorId="5B81445E" wp14:editId="0928BF6A">
          <wp:simplePos x="0" y="0"/>
          <wp:positionH relativeFrom="page">
            <wp:posOffset>461645</wp:posOffset>
          </wp:positionH>
          <wp:positionV relativeFrom="page">
            <wp:posOffset>316230</wp:posOffset>
          </wp:positionV>
          <wp:extent cx="2200275" cy="1007745"/>
          <wp:effectExtent l="0" t="0" r="9525" b="1905"/>
          <wp:wrapNone/>
          <wp:docPr id="9" name="Picture 9" descr="NHVR logo 1_short [colour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NHVR logo 1_short [colour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4EB1A0" w14:textId="77777777" w:rsidR="00CB518A" w:rsidRDefault="00CB518A" w:rsidP="0049631E">
    <w:pPr>
      <w:pStyle w:val="Title"/>
      <w:pBdr>
        <w:bottom w:val="none" w:sz="0" w:space="0" w:color="auto"/>
      </w:pBdr>
      <w:rPr>
        <w:rFonts w:asciiTheme="minorHAnsi" w:eastAsia="MS Gothic" w:hAnsiTheme="minorHAnsi"/>
        <w:sz w:val="48"/>
        <w:lang w:val="en-US"/>
      </w:rPr>
    </w:pPr>
  </w:p>
  <w:p w14:paraId="4300ECF7" w14:textId="50927E3F" w:rsidR="00CB518A" w:rsidRPr="0049631E" w:rsidRDefault="00274071" w:rsidP="00A83003">
    <w:pPr>
      <w:pStyle w:val="PageTitle"/>
      <w:ind w:left="0"/>
      <w:rPr>
        <w:rFonts w:asciiTheme="minorHAnsi" w:eastAsia="MS Gothic" w:hAnsiTheme="minorHAnsi"/>
        <w:lang w:val="en-US"/>
      </w:rPr>
    </w:pPr>
    <w:r>
      <w:t>Safety Policy</w:t>
    </w:r>
    <w:r w:rsidR="005A483B">
      <w:br/>
    </w:r>
    <w:r w:rsidR="00BF39A2">
      <w:rPr>
        <w:b w:val="0"/>
        <w:color w:val="auto"/>
        <w:sz w:val="40"/>
      </w:rPr>
      <w:t>Feedback Form</w:t>
    </w:r>
    <w:r w:rsidR="00A83003" w:rsidRPr="00A83003">
      <w:rPr>
        <w:color w:val="auto"/>
        <w:sz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D3D7A"/>
    <w:multiLevelType w:val="hybridMultilevel"/>
    <w:tmpl w:val="89F4EC58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41E21BC"/>
    <w:multiLevelType w:val="hybridMultilevel"/>
    <w:tmpl w:val="A0BCE0A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C30E61"/>
    <w:multiLevelType w:val="hybridMultilevel"/>
    <w:tmpl w:val="C38410C2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DC68B1"/>
    <w:multiLevelType w:val="hybridMultilevel"/>
    <w:tmpl w:val="E7D0CCA4"/>
    <w:lvl w:ilvl="0" w:tplc="6AA6E29C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A130FB"/>
    <w:multiLevelType w:val="hybridMultilevel"/>
    <w:tmpl w:val="78442536"/>
    <w:lvl w:ilvl="0" w:tplc="DEE6BEDC">
      <w:start w:val="1"/>
      <w:numFmt w:val="decimal"/>
      <w:pStyle w:val="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E6219"/>
    <w:multiLevelType w:val="hybridMultilevel"/>
    <w:tmpl w:val="286AD2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3B41FB"/>
    <w:multiLevelType w:val="hybridMultilevel"/>
    <w:tmpl w:val="EDFEDA7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0301CE"/>
    <w:multiLevelType w:val="hybridMultilevel"/>
    <w:tmpl w:val="B3B6BF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35F56"/>
    <w:multiLevelType w:val="hybridMultilevel"/>
    <w:tmpl w:val="48CABAA0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792258"/>
    <w:multiLevelType w:val="hybridMultilevel"/>
    <w:tmpl w:val="9D0A3146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6EE75CC8"/>
    <w:multiLevelType w:val="multilevel"/>
    <w:tmpl w:val="FA74C28A"/>
    <w:lvl w:ilvl="0">
      <w:start w:val="1"/>
      <w:numFmt w:val="decimal"/>
      <w:pStyle w:val="Heading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6653FD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D3E076B"/>
    <w:multiLevelType w:val="hybridMultilevel"/>
    <w:tmpl w:val="74F43A1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12"/>
  </w:num>
  <w:num w:numId="7">
    <w:abstractNumId w:val="9"/>
  </w:num>
  <w:num w:numId="8">
    <w:abstractNumId w:val="6"/>
  </w:num>
  <w:num w:numId="9">
    <w:abstractNumId w:val="0"/>
  </w:num>
  <w:num w:numId="10">
    <w:abstractNumId w:val="5"/>
  </w:num>
  <w:num w:numId="11">
    <w:abstractNumId w:val="10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B5"/>
    <w:rsid w:val="00003FE4"/>
    <w:rsid w:val="00005023"/>
    <w:rsid w:val="000057EE"/>
    <w:rsid w:val="00007032"/>
    <w:rsid w:val="00010D8E"/>
    <w:rsid w:val="00016939"/>
    <w:rsid w:val="000267DD"/>
    <w:rsid w:val="00031A73"/>
    <w:rsid w:val="00034A77"/>
    <w:rsid w:val="00046951"/>
    <w:rsid w:val="00051C26"/>
    <w:rsid w:val="00056B82"/>
    <w:rsid w:val="00076C1F"/>
    <w:rsid w:val="00087954"/>
    <w:rsid w:val="000A7857"/>
    <w:rsid w:val="000C7091"/>
    <w:rsid w:val="000D3854"/>
    <w:rsid w:val="000E34F7"/>
    <w:rsid w:val="000E372B"/>
    <w:rsid w:val="000E510F"/>
    <w:rsid w:val="000F1ECD"/>
    <w:rsid w:val="000F6A68"/>
    <w:rsid w:val="001277D3"/>
    <w:rsid w:val="001278A9"/>
    <w:rsid w:val="00136A47"/>
    <w:rsid w:val="00165E10"/>
    <w:rsid w:val="00191A0E"/>
    <w:rsid w:val="001A69CD"/>
    <w:rsid w:val="001C02CF"/>
    <w:rsid w:val="001F2717"/>
    <w:rsid w:val="00224CBD"/>
    <w:rsid w:val="002263BE"/>
    <w:rsid w:val="00227EBC"/>
    <w:rsid w:val="00234EDA"/>
    <w:rsid w:val="00235546"/>
    <w:rsid w:val="00236E73"/>
    <w:rsid w:val="0023744E"/>
    <w:rsid w:val="00255D45"/>
    <w:rsid w:val="00264D01"/>
    <w:rsid w:val="00274071"/>
    <w:rsid w:val="002A3299"/>
    <w:rsid w:val="002A437A"/>
    <w:rsid w:val="002B2D2E"/>
    <w:rsid w:val="002B3DF7"/>
    <w:rsid w:val="002B60EB"/>
    <w:rsid w:val="002D6B5C"/>
    <w:rsid w:val="002E11B7"/>
    <w:rsid w:val="002E56A0"/>
    <w:rsid w:val="002F6C78"/>
    <w:rsid w:val="002F76A8"/>
    <w:rsid w:val="00337E6C"/>
    <w:rsid w:val="003530D5"/>
    <w:rsid w:val="00380EE4"/>
    <w:rsid w:val="00385503"/>
    <w:rsid w:val="00395C1C"/>
    <w:rsid w:val="003A6E73"/>
    <w:rsid w:val="003B006B"/>
    <w:rsid w:val="003B69FB"/>
    <w:rsid w:val="003E111F"/>
    <w:rsid w:val="003F56E8"/>
    <w:rsid w:val="00402F07"/>
    <w:rsid w:val="0041763F"/>
    <w:rsid w:val="00417A05"/>
    <w:rsid w:val="004219CE"/>
    <w:rsid w:val="00447BBB"/>
    <w:rsid w:val="00455DE8"/>
    <w:rsid w:val="00463998"/>
    <w:rsid w:val="0046572D"/>
    <w:rsid w:val="00480FB5"/>
    <w:rsid w:val="0049631E"/>
    <w:rsid w:val="004A21FF"/>
    <w:rsid w:val="004B4AF4"/>
    <w:rsid w:val="004F2C6B"/>
    <w:rsid w:val="0050438D"/>
    <w:rsid w:val="0050633C"/>
    <w:rsid w:val="00511AF2"/>
    <w:rsid w:val="00516A4E"/>
    <w:rsid w:val="00532386"/>
    <w:rsid w:val="005371A5"/>
    <w:rsid w:val="00543F00"/>
    <w:rsid w:val="00557283"/>
    <w:rsid w:val="00574EA1"/>
    <w:rsid w:val="0058712C"/>
    <w:rsid w:val="00590966"/>
    <w:rsid w:val="005A483B"/>
    <w:rsid w:val="005B61EE"/>
    <w:rsid w:val="005F481A"/>
    <w:rsid w:val="005F5A40"/>
    <w:rsid w:val="00601675"/>
    <w:rsid w:val="006309A3"/>
    <w:rsid w:val="00634AD5"/>
    <w:rsid w:val="00637E5A"/>
    <w:rsid w:val="00662E97"/>
    <w:rsid w:val="00670E43"/>
    <w:rsid w:val="00672D1E"/>
    <w:rsid w:val="0067621A"/>
    <w:rsid w:val="006763CD"/>
    <w:rsid w:val="006A1235"/>
    <w:rsid w:val="006C0DEE"/>
    <w:rsid w:val="006C3D09"/>
    <w:rsid w:val="006E5E33"/>
    <w:rsid w:val="00731A42"/>
    <w:rsid w:val="00732F99"/>
    <w:rsid w:val="00733894"/>
    <w:rsid w:val="00733FB6"/>
    <w:rsid w:val="007541C0"/>
    <w:rsid w:val="00755C74"/>
    <w:rsid w:val="00775038"/>
    <w:rsid w:val="00776B27"/>
    <w:rsid w:val="00790090"/>
    <w:rsid w:val="007B0BEC"/>
    <w:rsid w:val="007C5821"/>
    <w:rsid w:val="007D1551"/>
    <w:rsid w:val="007F6704"/>
    <w:rsid w:val="00804F0F"/>
    <w:rsid w:val="00823508"/>
    <w:rsid w:val="0083743E"/>
    <w:rsid w:val="00860062"/>
    <w:rsid w:val="0086722A"/>
    <w:rsid w:val="008D7129"/>
    <w:rsid w:val="008E1E84"/>
    <w:rsid w:val="008E4B55"/>
    <w:rsid w:val="008F48D3"/>
    <w:rsid w:val="0090688C"/>
    <w:rsid w:val="0091595A"/>
    <w:rsid w:val="00920B98"/>
    <w:rsid w:val="0092626B"/>
    <w:rsid w:val="009347F7"/>
    <w:rsid w:val="00971AF0"/>
    <w:rsid w:val="00976CD5"/>
    <w:rsid w:val="009A3425"/>
    <w:rsid w:val="009A6F4C"/>
    <w:rsid w:val="009C0C2E"/>
    <w:rsid w:val="009D3EF1"/>
    <w:rsid w:val="009E52E4"/>
    <w:rsid w:val="00A13364"/>
    <w:rsid w:val="00A17EE6"/>
    <w:rsid w:val="00A83003"/>
    <w:rsid w:val="00AA0110"/>
    <w:rsid w:val="00AA049D"/>
    <w:rsid w:val="00AC1EC6"/>
    <w:rsid w:val="00AF6D86"/>
    <w:rsid w:val="00AF6FA7"/>
    <w:rsid w:val="00B03188"/>
    <w:rsid w:val="00B138C9"/>
    <w:rsid w:val="00B1783D"/>
    <w:rsid w:val="00B572CD"/>
    <w:rsid w:val="00B66C1A"/>
    <w:rsid w:val="00B708C4"/>
    <w:rsid w:val="00BA096A"/>
    <w:rsid w:val="00BA3B33"/>
    <w:rsid w:val="00BC1074"/>
    <w:rsid w:val="00BE351B"/>
    <w:rsid w:val="00BF39A2"/>
    <w:rsid w:val="00BF7210"/>
    <w:rsid w:val="00BF7939"/>
    <w:rsid w:val="00C03D43"/>
    <w:rsid w:val="00C13C2B"/>
    <w:rsid w:val="00C15773"/>
    <w:rsid w:val="00C24483"/>
    <w:rsid w:val="00C3488A"/>
    <w:rsid w:val="00C6003E"/>
    <w:rsid w:val="00C65C50"/>
    <w:rsid w:val="00C7347D"/>
    <w:rsid w:val="00C85FE6"/>
    <w:rsid w:val="00C90E74"/>
    <w:rsid w:val="00CA3914"/>
    <w:rsid w:val="00CB0CDA"/>
    <w:rsid w:val="00CB518A"/>
    <w:rsid w:val="00CD4847"/>
    <w:rsid w:val="00CE4869"/>
    <w:rsid w:val="00CF4FAC"/>
    <w:rsid w:val="00D14081"/>
    <w:rsid w:val="00D1674C"/>
    <w:rsid w:val="00D36BE4"/>
    <w:rsid w:val="00D404B4"/>
    <w:rsid w:val="00D46BF5"/>
    <w:rsid w:val="00D66671"/>
    <w:rsid w:val="00D77055"/>
    <w:rsid w:val="00D87A1C"/>
    <w:rsid w:val="00DA4586"/>
    <w:rsid w:val="00DB66D5"/>
    <w:rsid w:val="00DB7B6A"/>
    <w:rsid w:val="00DC09CD"/>
    <w:rsid w:val="00DC0BAF"/>
    <w:rsid w:val="00DC2398"/>
    <w:rsid w:val="00DD30CE"/>
    <w:rsid w:val="00DD4307"/>
    <w:rsid w:val="00DE4119"/>
    <w:rsid w:val="00E10B1B"/>
    <w:rsid w:val="00E10CBF"/>
    <w:rsid w:val="00E12EDC"/>
    <w:rsid w:val="00E34155"/>
    <w:rsid w:val="00E402EA"/>
    <w:rsid w:val="00E41246"/>
    <w:rsid w:val="00E449CF"/>
    <w:rsid w:val="00E7529F"/>
    <w:rsid w:val="00E867BE"/>
    <w:rsid w:val="00E92B37"/>
    <w:rsid w:val="00EA0B36"/>
    <w:rsid w:val="00EB60C8"/>
    <w:rsid w:val="00ED0FEB"/>
    <w:rsid w:val="00ED198D"/>
    <w:rsid w:val="00EF07FA"/>
    <w:rsid w:val="00F24F92"/>
    <w:rsid w:val="00F36BCC"/>
    <w:rsid w:val="00F36DC0"/>
    <w:rsid w:val="00F404AD"/>
    <w:rsid w:val="00F41347"/>
    <w:rsid w:val="00F437FD"/>
    <w:rsid w:val="00F43D97"/>
    <w:rsid w:val="00F504BE"/>
    <w:rsid w:val="00F53E9A"/>
    <w:rsid w:val="00F6324A"/>
    <w:rsid w:val="00F724D0"/>
    <w:rsid w:val="00F72EE0"/>
    <w:rsid w:val="00F86892"/>
    <w:rsid w:val="00FA18BA"/>
    <w:rsid w:val="00FB0D22"/>
    <w:rsid w:val="00FB5A17"/>
    <w:rsid w:val="00FD4330"/>
    <w:rsid w:val="00FD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94F9263"/>
  <w15:docId w15:val="{FB31730A-BE22-4BF3-A784-5DA7D8E8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DF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03D43"/>
    <w:pPr>
      <w:widowControl w:val="0"/>
      <w:numPr>
        <w:numId w:val="11"/>
      </w:numPr>
      <w:tabs>
        <w:tab w:val="left" w:pos="567"/>
      </w:tabs>
      <w:suppressAutoHyphens/>
      <w:autoSpaceDE w:val="0"/>
      <w:autoSpaceDN w:val="0"/>
      <w:adjustRightInd w:val="0"/>
      <w:spacing w:before="360" w:after="120" w:line="240" w:lineRule="auto"/>
      <w:textAlignment w:val="center"/>
      <w:outlineLvl w:val="0"/>
    </w:pPr>
    <w:rPr>
      <w:rFonts w:eastAsia="Cambria" w:cs="EffraLight-Regular"/>
      <w:b/>
      <w:color w:val="4AB1D0"/>
      <w:sz w:val="40"/>
      <w:szCs w:val="24"/>
      <w:lang w:val="en-GB"/>
    </w:rPr>
  </w:style>
  <w:style w:type="paragraph" w:styleId="Heading2">
    <w:name w:val="heading 2"/>
    <w:aliases w:val="Heading2"/>
    <w:basedOn w:val="Normal"/>
    <w:next w:val="Normal"/>
    <w:link w:val="Heading2Char"/>
    <w:qFormat/>
    <w:rsid w:val="006309A3"/>
    <w:pPr>
      <w:widowControl w:val="0"/>
      <w:numPr>
        <w:numId w:val="12"/>
      </w:numPr>
      <w:suppressAutoHyphens/>
      <w:autoSpaceDE w:val="0"/>
      <w:autoSpaceDN w:val="0"/>
      <w:adjustRightInd w:val="0"/>
      <w:spacing w:before="240" w:after="60" w:line="288" w:lineRule="auto"/>
      <w:ind w:left="357" w:hanging="357"/>
      <w:textAlignment w:val="center"/>
      <w:outlineLvl w:val="1"/>
    </w:pPr>
    <w:rPr>
      <w:rFonts w:eastAsia="Cambria" w:cs="Effra-Bold"/>
      <w:b/>
      <w:bCs/>
      <w:color w:val="4AB1D0"/>
      <w:sz w:val="28"/>
      <w:szCs w:val="26"/>
      <w:lang w:val="en-GB"/>
    </w:rPr>
  </w:style>
  <w:style w:type="paragraph" w:styleId="Heading3">
    <w:name w:val="heading 3"/>
    <w:basedOn w:val="Normal"/>
    <w:next w:val="Normal"/>
    <w:link w:val="Heading3Char"/>
    <w:qFormat/>
    <w:rsid w:val="00C03D43"/>
    <w:pPr>
      <w:widowControl w:val="0"/>
      <w:numPr>
        <w:ilvl w:val="2"/>
        <w:numId w:val="11"/>
      </w:numPr>
      <w:tabs>
        <w:tab w:val="clear" w:pos="737"/>
        <w:tab w:val="num" w:pos="567"/>
      </w:tabs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2"/>
    </w:pPr>
    <w:rPr>
      <w:rFonts w:eastAsia="Cambria" w:cs="Effra-Bold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FB5"/>
  </w:style>
  <w:style w:type="paragraph" w:styleId="Footer">
    <w:name w:val="footer"/>
    <w:basedOn w:val="Normal"/>
    <w:link w:val="FooterChar"/>
    <w:uiPriority w:val="99"/>
    <w:unhideWhenUsed/>
    <w:rsid w:val="00480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FB5"/>
  </w:style>
  <w:style w:type="paragraph" w:styleId="BalloonText">
    <w:name w:val="Balloon Text"/>
    <w:basedOn w:val="Normal"/>
    <w:link w:val="BalloonTextChar"/>
    <w:uiPriority w:val="99"/>
    <w:semiHidden/>
    <w:unhideWhenUsed/>
    <w:rsid w:val="0048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0FB5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90688C"/>
    <w:pPr>
      <w:spacing w:after="200" w:line="276" w:lineRule="auto"/>
    </w:pPr>
    <w:rPr>
      <w:rFonts w:eastAsia="MS Mincho"/>
      <w:sz w:val="22"/>
      <w:szCs w:val="22"/>
      <w:lang w:val="en-US" w:eastAsia="ja-JP"/>
    </w:rPr>
  </w:style>
  <w:style w:type="table" w:styleId="TableGrid">
    <w:name w:val="Table Grid"/>
    <w:basedOn w:val="TableNormal"/>
    <w:uiPriority w:val="59"/>
    <w:rsid w:val="00BE3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351B"/>
    <w:pPr>
      <w:ind w:left="720"/>
      <w:contextualSpacing/>
    </w:pPr>
  </w:style>
  <w:style w:type="character" w:styleId="PlaceholderText">
    <w:name w:val="Placeholder Text"/>
    <w:uiPriority w:val="99"/>
    <w:semiHidden/>
    <w:rsid w:val="009A6F4C"/>
    <w:rPr>
      <w:color w:val="808080"/>
    </w:rPr>
  </w:style>
  <w:style w:type="paragraph" w:customStyle="1" w:styleId="Default">
    <w:name w:val="Default"/>
    <w:rsid w:val="007C582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752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752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table" w:styleId="LightShading-Accent1">
    <w:name w:val="Light Shading Accent 1"/>
    <w:basedOn w:val="TableNormal"/>
    <w:uiPriority w:val="60"/>
    <w:rsid w:val="0008795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PageTitle">
    <w:name w:val="Page Title"/>
    <w:basedOn w:val="Normal"/>
    <w:qFormat/>
    <w:rsid w:val="0049631E"/>
    <w:pPr>
      <w:spacing w:after="240" w:line="240" w:lineRule="auto"/>
      <w:ind w:left="567"/>
    </w:pPr>
    <w:rPr>
      <w:rFonts w:eastAsia="Cambria"/>
      <w:b/>
      <w:color w:val="4AB1D0"/>
      <w:sz w:val="48"/>
      <w:szCs w:val="24"/>
    </w:rPr>
  </w:style>
  <w:style w:type="character" w:customStyle="1" w:styleId="Heading1Char">
    <w:name w:val="Heading 1 Char"/>
    <w:basedOn w:val="DefaultParagraphFont"/>
    <w:link w:val="Heading1"/>
    <w:rsid w:val="00C03D43"/>
    <w:rPr>
      <w:rFonts w:eastAsia="Cambria" w:cs="EffraLight-Regular"/>
      <w:b/>
      <w:color w:val="4AB1D0"/>
      <w:sz w:val="40"/>
      <w:szCs w:val="24"/>
      <w:lang w:val="en-GB" w:eastAsia="en-US"/>
    </w:rPr>
  </w:style>
  <w:style w:type="character" w:customStyle="1" w:styleId="Heading2Char">
    <w:name w:val="Heading 2 Char"/>
    <w:aliases w:val="Heading2 Char"/>
    <w:basedOn w:val="DefaultParagraphFont"/>
    <w:link w:val="Heading2"/>
    <w:rsid w:val="006309A3"/>
    <w:rPr>
      <w:rFonts w:eastAsia="Cambria" w:cs="Effra-Bold"/>
      <w:b/>
      <w:bCs/>
      <w:color w:val="4AB1D0"/>
      <w:sz w:val="2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C03D43"/>
    <w:rPr>
      <w:rFonts w:eastAsia="Cambria" w:cs="Effra-Bold"/>
      <w:b/>
      <w:bCs/>
      <w:sz w:val="22"/>
      <w:szCs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C03D43"/>
    <w:pPr>
      <w:spacing w:after="60" w:line="300" w:lineRule="atLeast"/>
      <w:ind w:left="567"/>
      <w:outlineLvl w:val="1"/>
    </w:pPr>
    <w:rPr>
      <w:rFonts w:eastAsia="Times New Roman"/>
      <w:sz w:val="44"/>
      <w:szCs w:val="24"/>
    </w:rPr>
  </w:style>
  <w:style w:type="character" w:customStyle="1" w:styleId="SubtitleChar">
    <w:name w:val="Subtitle Char"/>
    <w:basedOn w:val="DefaultParagraphFont"/>
    <w:link w:val="Subtitle"/>
    <w:rsid w:val="00C03D43"/>
    <w:rPr>
      <w:rFonts w:eastAsia="Times New Roman"/>
      <w:sz w:val="44"/>
      <w:szCs w:val="24"/>
      <w:lang w:eastAsia="en-US"/>
    </w:rPr>
  </w:style>
  <w:style w:type="character" w:styleId="PageNumber">
    <w:name w:val="page number"/>
    <w:uiPriority w:val="99"/>
    <w:unhideWhenUsed/>
    <w:rsid w:val="001A69CD"/>
    <w:rPr>
      <w:rFonts w:ascii="Calibri" w:hAnsi="Calibri"/>
      <w:b/>
      <w:color w:val="4AB1D0"/>
      <w:sz w:val="16"/>
    </w:rPr>
  </w:style>
  <w:style w:type="paragraph" w:customStyle="1" w:styleId="FooterSubtitle">
    <w:name w:val="FooterSubtitle"/>
    <w:basedOn w:val="Normal"/>
    <w:qFormat/>
    <w:rsid w:val="001A69CD"/>
    <w:pPr>
      <w:spacing w:after="120" w:line="300" w:lineRule="atLeast"/>
    </w:pPr>
    <w:rPr>
      <w:rFonts w:eastAsia="Times New Roman"/>
      <w:b/>
      <w:sz w:val="16"/>
      <w:szCs w:val="24"/>
    </w:rPr>
  </w:style>
  <w:style w:type="character" w:styleId="Hyperlink">
    <w:name w:val="Hyperlink"/>
    <w:basedOn w:val="DefaultParagraphFont"/>
    <w:uiPriority w:val="99"/>
    <w:unhideWhenUsed/>
    <w:rsid w:val="00E867B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0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04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049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49D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355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ty@nhvr.gov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afety@nhvr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lissa.weller@truck.net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FD1EB-82D1-432C-833F-C816CA310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NHVR Safety Policy feedback form</vt:lpstr>
    </vt:vector>
  </TitlesOfParts>
  <Company>National Heavy Vehicle Regulator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NHVR Safety Policy feedback form</dc:title>
  <dc:creator>National Heavy Vehicle Regulator</dc:creator>
  <cp:lastModifiedBy>Melissa Weller</cp:lastModifiedBy>
  <cp:revision>15</cp:revision>
  <cp:lastPrinted>2018-11-07T03:08:00Z</cp:lastPrinted>
  <dcterms:created xsi:type="dcterms:W3CDTF">2018-11-05T22:24:00Z</dcterms:created>
  <dcterms:modified xsi:type="dcterms:W3CDTF">2018-11-07T03:47:00Z</dcterms:modified>
</cp:coreProperties>
</file>