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660"/>
        <w:gridCol w:w="6379"/>
      </w:tblGrid>
      <w:tr w:rsidR="00D735FF" w:rsidRPr="00D92690" w:rsidTr="000156D1">
        <w:trPr>
          <w:trHeight w:val="756"/>
        </w:trPr>
        <w:tc>
          <w:tcPr>
            <w:tcW w:w="2660" w:type="dxa"/>
            <w:vAlign w:val="center"/>
          </w:tcPr>
          <w:p w:rsidR="00D735FF" w:rsidRPr="00D92690" w:rsidRDefault="00D735FF" w:rsidP="00CA3913">
            <w:pPr>
              <w:pStyle w:val="Header"/>
              <w:rPr>
                <w:rFonts w:asciiTheme="minorHAnsi" w:hAnsiTheme="minorHAnsi" w:cs="Arial"/>
                <w:b/>
                <w:sz w:val="32"/>
              </w:rPr>
            </w:pPr>
            <w:r w:rsidRPr="00D92690">
              <w:rPr>
                <w:rFonts w:asciiTheme="minorHAnsi" w:hAnsiTheme="minorHAnsi" w:cs="Arial"/>
                <w:b/>
                <w:sz w:val="32"/>
              </w:rPr>
              <w:t>Submission to:</w:t>
            </w:r>
          </w:p>
        </w:tc>
        <w:tc>
          <w:tcPr>
            <w:tcW w:w="6379" w:type="dxa"/>
            <w:vAlign w:val="center"/>
          </w:tcPr>
          <w:p w:rsidR="00D735FF" w:rsidRPr="00D92690" w:rsidRDefault="00E33902" w:rsidP="00CA3913">
            <w:pPr>
              <w:pStyle w:val="Head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bCs/>
                <w:sz w:val="32"/>
              </w:rPr>
              <w:t xml:space="preserve">The </w:t>
            </w:r>
            <w:r w:rsidRPr="00E33902">
              <w:rPr>
                <w:rFonts w:asciiTheme="minorHAnsi" w:hAnsiTheme="minorHAnsi" w:cs="Arial"/>
                <w:bCs/>
                <w:sz w:val="32"/>
              </w:rPr>
              <w:t>Board of Taxation</w:t>
            </w:r>
          </w:p>
        </w:tc>
      </w:tr>
      <w:tr w:rsidR="00D735FF" w:rsidRPr="00D92690" w:rsidTr="000156D1">
        <w:trPr>
          <w:trHeight w:val="756"/>
        </w:trPr>
        <w:tc>
          <w:tcPr>
            <w:tcW w:w="2660" w:type="dxa"/>
            <w:vAlign w:val="center"/>
          </w:tcPr>
          <w:p w:rsidR="00D735FF" w:rsidRPr="00D92690" w:rsidRDefault="00D735FF" w:rsidP="00CA3913">
            <w:pPr>
              <w:pStyle w:val="Header"/>
              <w:rPr>
                <w:rFonts w:asciiTheme="minorHAnsi" w:hAnsiTheme="minorHAnsi" w:cs="Arial"/>
                <w:b/>
                <w:sz w:val="32"/>
              </w:rPr>
            </w:pPr>
            <w:r w:rsidRPr="00D92690">
              <w:rPr>
                <w:rFonts w:asciiTheme="minorHAnsi" w:hAnsiTheme="minorHAnsi" w:cs="Arial"/>
                <w:b/>
                <w:sz w:val="32"/>
              </w:rPr>
              <w:t>Title:</w:t>
            </w:r>
          </w:p>
        </w:tc>
        <w:tc>
          <w:tcPr>
            <w:tcW w:w="6379" w:type="dxa"/>
            <w:vAlign w:val="center"/>
          </w:tcPr>
          <w:p w:rsidR="00D735FF" w:rsidRPr="00D92690" w:rsidRDefault="00A84A53" w:rsidP="00CA3913">
            <w:pPr>
              <w:pStyle w:val="Head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Small Business Tax I</w:t>
            </w:r>
            <w:r w:rsidR="006C56C8">
              <w:rPr>
                <w:rFonts w:asciiTheme="minorHAnsi" w:hAnsiTheme="minorHAnsi" w:cs="Arial"/>
                <w:sz w:val="32"/>
              </w:rPr>
              <w:t>mpediments</w:t>
            </w:r>
          </w:p>
        </w:tc>
      </w:tr>
      <w:tr w:rsidR="00D735FF" w:rsidRPr="00D92690" w:rsidTr="000156D1">
        <w:trPr>
          <w:trHeight w:val="756"/>
        </w:trPr>
        <w:tc>
          <w:tcPr>
            <w:tcW w:w="2660" w:type="dxa"/>
            <w:vAlign w:val="center"/>
          </w:tcPr>
          <w:p w:rsidR="00D735FF" w:rsidRPr="00D92690" w:rsidRDefault="00D735FF" w:rsidP="00CA3913">
            <w:pPr>
              <w:pStyle w:val="Header"/>
              <w:rPr>
                <w:rFonts w:asciiTheme="minorHAnsi" w:hAnsiTheme="minorHAnsi" w:cs="Arial"/>
                <w:b/>
                <w:sz w:val="32"/>
              </w:rPr>
            </w:pPr>
            <w:r w:rsidRPr="00D92690">
              <w:rPr>
                <w:rFonts w:asciiTheme="minorHAnsi" w:hAnsiTheme="minorHAnsi" w:cs="Arial"/>
                <w:b/>
                <w:sz w:val="32"/>
              </w:rPr>
              <w:t>Date:</w:t>
            </w:r>
          </w:p>
        </w:tc>
        <w:tc>
          <w:tcPr>
            <w:tcW w:w="6379" w:type="dxa"/>
            <w:vAlign w:val="center"/>
          </w:tcPr>
          <w:p w:rsidR="00D735FF" w:rsidRPr="00D92690" w:rsidRDefault="000D4631" w:rsidP="00CA3913">
            <w:pPr>
              <w:pStyle w:val="Head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27</w:t>
            </w:r>
            <w:r w:rsidR="00C54C55">
              <w:rPr>
                <w:rFonts w:asciiTheme="minorHAnsi" w:hAnsiTheme="minorHAnsi" w:cs="Arial"/>
                <w:sz w:val="32"/>
              </w:rPr>
              <w:t xml:space="preserve"> </w:t>
            </w:r>
            <w:r w:rsidR="00F4030A">
              <w:rPr>
                <w:rFonts w:asciiTheme="minorHAnsi" w:hAnsiTheme="minorHAnsi" w:cs="Arial"/>
                <w:sz w:val="32"/>
              </w:rPr>
              <w:t xml:space="preserve">May </w:t>
            </w:r>
            <w:r w:rsidR="00C54C55">
              <w:rPr>
                <w:rFonts w:asciiTheme="minorHAnsi" w:hAnsiTheme="minorHAnsi" w:cs="Arial"/>
                <w:sz w:val="32"/>
              </w:rPr>
              <w:t xml:space="preserve">2014 </w:t>
            </w:r>
          </w:p>
        </w:tc>
      </w:tr>
    </w:tbl>
    <w:p w:rsidR="00D735FF" w:rsidRPr="00D92690" w:rsidRDefault="00D735FF" w:rsidP="00CA3913">
      <w:pPr>
        <w:pStyle w:val="Header"/>
        <w:rPr>
          <w:rFonts w:asciiTheme="minorHAnsi" w:hAnsiTheme="minorHAnsi" w:cs="Arial"/>
          <w:sz w:val="32"/>
        </w:rPr>
      </w:pPr>
    </w:p>
    <w:p w:rsidR="00D735FF" w:rsidRPr="00D92690" w:rsidRDefault="00D735FF" w:rsidP="00CA3913">
      <w:pPr>
        <w:pStyle w:val="Header"/>
        <w:rPr>
          <w:rFonts w:asciiTheme="minorHAnsi" w:hAnsiTheme="minorHAnsi" w:cs="Arial"/>
          <w:sz w:val="32"/>
        </w:rPr>
      </w:pPr>
    </w:p>
    <w:p w:rsidR="00576ED0" w:rsidRPr="00D92690" w:rsidRDefault="00576ED0" w:rsidP="00CA3913">
      <w:pPr>
        <w:pStyle w:val="Header"/>
        <w:rPr>
          <w:rFonts w:asciiTheme="minorHAnsi" w:hAnsiTheme="minorHAnsi" w:cs="Arial"/>
          <w:sz w:val="32"/>
        </w:rPr>
      </w:pPr>
    </w:p>
    <w:p w:rsidR="00576ED0" w:rsidRPr="00D92690" w:rsidRDefault="00576ED0" w:rsidP="00CA3913">
      <w:pPr>
        <w:rPr>
          <w:rFonts w:asciiTheme="minorHAnsi" w:hAnsiTheme="minorHAnsi" w:cs="Arial"/>
        </w:rPr>
        <w:sectPr w:rsidR="00576ED0" w:rsidRPr="00D92690" w:rsidSect="005F5ACC">
          <w:footerReference w:type="default" r:id="rId8"/>
          <w:headerReference w:type="first" r:id="rId9"/>
          <w:footerReference w:type="first" r:id="rId10"/>
          <w:pgSz w:w="11906" w:h="16838"/>
          <w:pgMar w:top="5103" w:right="1133" w:bottom="1418" w:left="1134" w:header="851" w:footer="651" w:gutter="0"/>
          <w:cols w:space="708"/>
          <w:docGrid w:linePitch="360"/>
        </w:sectPr>
      </w:pPr>
    </w:p>
    <w:p w:rsidR="00576ED0" w:rsidRPr="00D92690" w:rsidRDefault="00576ED0" w:rsidP="00CA3913">
      <w:pPr>
        <w:rPr>
          <w:rFonts w:asciiTheme="minorHAnsi" w:hAnsiTheme="minorHAnsi" w:cs="Arial"/>
        </w:rPr>
      </w:pPr>
    </w:p>
    <w:p w:rsidR="0035493A" w:rsidRPr="00D92690" w:rsidRDefault="0035493A" w:rsidP="00CA3913">
      <w:pPr>
        <w:rPr>
          <w:rFonts w:asciiTheme="minorHAnsi" w:hAnsiTheme="minorHAnsi" w:cs="Arial"/>
        </w:rPr>
      </w:pPr>
    </w:p>
    <w:p w:rsidR="0035493A" w:rsidRPr="00D92690" w:rsidRDefault="0035493A" w:rsidP="00CA3913">
      <w:pPr>
        <w:rPr>
          <w:rFonts w:asciiTheme="minorHAnsi" w:hAnsiTheme="minorHAnsi" w:cs="Arial"/>
        </w:rPr>
      </w:pPr>
    </w:p>
    <w:p w:rsidR="0035493A" w:rsidRPr="00D92690" w:rsidRDefault="0035493A" w:rsidP="00CA3913">
      <w:pPr>
        <w:rPr>
          <w:rFonts w:asciiTheme="minorHAnsi" w:hAnsiTheme="minorHAnsi" w:cs="Arial"/>
        </w:rPr>
      </w:pPr>
    </w:p>
    <w:p w:rsidR="0035493A" w:rsidRPr="00D92690" w:rsidRDefault="0035493A" w:rsidP="00CA3913">
      <w:pPr>
        <w:rPr>
          <w:rFonts w:asciiTheme="minorHAnsi" w:hAnsiTheme="minorHAnsi" w:cs="Arial"/>
        </w:rPr>
      </w:pPr>
    </w:p>
    <w:p w:rsidR="0035493A" w:rsidRPr="00D92690" w:rsidRDefault="003B74E4" w:rsidP="00CA3913">
      <w:pPr>
        <w:rPr>
          <w:rFonts w:asciiTheme="minorHAnsi" w:hAnsiTheme="minorHAnsi" w:cs="Arial"/>
          <w:b/>
          <w:color w:val="000064"/>
          <w:sz w:val="32"/>
        </w:rPr>
      </w:pPr>
      <w:r w:rsidRPr="00D92690">
        <w:rPr>
          <w:rFonts w:asciiTheme="minorHAnsi" w:hAnsiTheme="minorHAnsi" w:cs="Arial"/>
          <w:b/>
          <w:color w:val="000064"/>
          <w:sz w:val="32"/>
        </w:rPr>
        <w:t>Contents</w:t>
      </w:r>
    </w:p>
    <w:p w:rsidR="00576ED0" w:rsidRPr="00D92690" w:rsidRDefault="00576ED0" w:rsidP="00CA3913">
      <w:pPr>
        <w:rPr>
          <w:rFonts w:asciiTheme="minorHAnsi" w:hAnsiTheme="minorHAnsi" w:cs="Arial"/>
        </w:rPr>
      </w:pPr>
    </w:p>
    <w:p w:rsidR="009B0520" w:rsidRPr="00D92690" w:rsidRDefault="009B0520" w:rsidP="00CA3913">
      <w:pPr>
        <w:rPr>
          <w:rFonts w:asciiTheme="minorHAnsi" w:hAnsiTheme="minorHAnsi" w:cs="Arial"/>
        </w:rPr>
      </w:pPr>
    </w:p>
    <w:p w:rsidR="008E5712" w:rsidRDefault="00621E24">
      <w:pPr>
        <w:pStyle w:val="TOC1"/>
        <w:tabs>
          <w:tab w:val="left" w:pos="442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D92690">
        <w:rPr>
          <w:rFonts w:asciiTheme="minorHAnsi" w:hAnsiTheme="minorHAnsi"/>
          <w:sz w:val="22"/>
          <w:szCs w:val="22"/>
        </w:rPr>
        <w:fldChar w:fldCharType="begin"/>
      </w:r>
      <w:r w:rsidR="00BD49FC" w:rsidRPr="00D92690">
        <w:rPr>
          <w:rFonts w:asciiTheme="minorHAnsi" w:hAnsiTheme="minorHAnsi"/>
          <w:sz w:val="22"/>
          <w:szCs w:val="22"/>
        </w:rPr>
        <w:instrText xml:space="preserve"> TOC \o "1-2" \t "ATA Heading 2,2" </w:instrText>
      </w:r>
      <w:r w:rsidRPr="00D92690">
        <w:rPr>
          <w:rFonts w:asciiTheme="minorHAnsi" w:hAnsiTheme="minorHAnsi"/>
          <w:sz w:val="22"/>
          <w:szCs w:val="22"/>
        </w:rPr>
        <w:fldChar w:fldCharType="separate"/>
      </w:r>
      <w:r w:rsidR="008E5712" w:rsidRPr="002A0DBF">
        <w:rPr>
          <w:rFonts w:asciiTheme="minorHAnsi" w:hAnsiTheme="minorHAnsi" w:cs="Times New Roman"/>
        </w:rPr>
        <w:t>1.</w:t>
      </w:r>
      <w:r w:rsidR="008E5712"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  <w:tab/>
      </w:r>
      <w:r w:rsidR="008E5712" w:rsidRPr="002A0DBF">
        <w:rPr>
          <w:rFonts w:asciiTheme="minorHAnsi" w:hAnsiTheme="minorHAnsi"/>
        </w:rPr>
        <w:t>Introduction</w:t>
      </w:r>
      <w:r w:rsidR="008E5712">
        <w:tab/>
      </w:r>
      <w:r>
        <w:fldChar w:fldCharType="begin"/>
      </w:r>
      <w:r w:rsidR="008E5712">
        <w:instrText xml:space="preserve"> PAGEREF _Toc388971040 \h </w:instrText>
      </w:r>
      <w:r>
        <w:fldChar w:fldCharType="separate"/>
      </w:r>
      <w:r w:rsidR="00E07046">
        <w:t>3</w:t>
      </w:r>
      <w:r>
        <w:fldChar w:fldCharType="end"/>
      </w:r>
    </w:p>
    <w:p w:rsidR="008E5712" w:rsidRDefault="008E5712">
      <w:pPr>
        <w:pStyle w:val="TOC1"/>
        <w:tabs>
          <w:tab w:val="left" w:pos="442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2A0DBF">
        <w:rPr>
          <w:rFonts w:asciiTheme="minorHAnsi" w:hAnsiTheme="minorHAnsi" w:cs="Times New Roman"/>
        </w:rPr>
        <w:t>2.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  <w:tab/>
      </w:r>
      <w:r w:rsidRPr="002A0DBF">
        <w:rPr>
          <w:rFonts w:asciiTheme="minorHAnsi" w:hAnsiTheme="minorHAnsi"/>
        </w:rPr>
        <w:t>Australian Trucking Association</w:t>
      </w:r>
      <w:r>
        <w:tab/>
      </w:r>
      <w:r w:rsidR="00621E24">
        <w:fldChar w:fldCharType="begin"/>
      </w:r>
      <w:r>
        <w:instrText xml:space="preserve"> PAGEREF _Toc388971041 \h </w:instrText>
      </w:r>
      <w:r w:rsidR="00621E24">
        <w:fldChar w:fldCharType="separate"/>
      </w:r>
      <w:r w:rsidR="00E07046">
        <w:t>3</w:t>
      </w:r>
      <w:r w:rsidR="00621E24">
        <w:fldChar w:fldCharType="end"/>
      </w:r>
    </w:p>
    <w:p w:rsidR="008E5712" w:rsidRDefault="008E5712">
      <w:pPr>
        <w:pStyle w:val="TOC1"/>
        <w:tabs>
          <w:tab w:val="left" w:pos="442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2A0DBF">
        <w:rPr>
          <w:rFonts w:asciiTheme="minorHAnsi" w:hAnsiTheme="minorHAnsi" w:cs="Times New Roman"/>
        </w:rPr>
        <w:t>3.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  <w:tab/>
      </w:r>
      <w:r w:rsidRPr="002A0DBF">
        <w:rPr>
          <w:rFonts w:asciiTheme="minorHAnsi" w:hAnsiTheme="minorHAnsi"/>
        </w:rPr>
        <w:t>Recommendations</w:t>
      </w:r>
      <w:r>
        <w:tab/>
      </w:r>
      <w:r w:rsidR="00621E24">
        <w:fldChar w:fldCharType="begin"/>
      </w:r>
      <w:r>
        <w:instrText xml:space="preserve"> PAGEREF _Toc388971042 \h </w:instrText>
      </w:r>
      <w:r w:rsidR="00621E24">
        <w:fldChar w:fldCharType="separate"/>
      </w:r>
      <w:r w:rsidR="00E07046">
        <w:t>3</w:t>
      </w:r>
      <w:r w:rsidR="00621E24">
        <w:fldChar w:fldCharType="end"/>
      </w:r>
    </w:p>
    <w:p w:rsidR="008E5712" w:rsidRDefault="008E5712">
      <w:pPr>
        <w:pStyle w:val="TOC1"/>
        <w:tabs>
          <w:tab w:val="left" w:pos="442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2A0DBF">
        <w:rPr>
          <w:rFonts w:asciiTheme="minorHAnsi" w:hAnsiTheme="minorHAnsi" w:cs="Times New Roman"/>
        </w:rPr>
        <w:t>4.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  <w:tab/>
      </w:r>
      <w:r w:rsidRPr="002A0DBF">
        <w:rPr>
          <w:rFonts w:asciiTheme="minorHAnsi" w:hAnsiTheme="minorHAnsi"/>
        </w:rPr>
        <w:t>Small business threshold</w:t>
      </w:r>
      <w:r>
        <w:tab/>
      </w:r>
      <w:r w:rsidR="00621E24">
        <w:fldChar w:fldCharType="begin"/>
      </w:r>
      <w:r>
        <w:instrText xml:space="preserve"> PAGEREF _Toc388971043 \h </w:instrText>
      </w:r>
      <w:r w:rsidR="00621E24">
        <w:fldChar w:fldCharType="separate"/>
      </w:r>
      <w:r w:rsidR="00E07046">
        <w:t>4</w:t>
      </w:r>
      <w:r w:rsidR="00621E24">
        <w:fldChar w:fldCharType="end"/>
      </w:r>
    </w:p>
    <w:p w:rsidR="008E5712" w:rsidRDefault="008E5712">
      <w:pPr>
        <w:pStyle w:val="TOC1"/>
        <w:tabs>
          <w:tab w:val="left" w:pos="442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2A0DBF">
        <w:rPr>
          <w:rFonts w:asciiTheme="minorHAnsi" w:hAnsiTheme="minorHAnsi" w:cs="Times New Roman"/>
        </w:rPr>
        <w:t>5.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  <w:tab/>
      </w:r>
      <w:r w:rsidRPr="002A0DBF">
        <w:rPr>
          <w:rFonts w:asciiTheme="minorHAnsi" w:hAnsiTheme="minorHAnsi"/>
        </w:rPr>
        <w:t>Fuel usage benchmarks</w:t>
      </w:r>
      <w:r>
        <w:tab/>
      </w:r>
      <w:r w:rsidR="00621E24">
        <w:fldChar w:fldCharType="begin"/>
      </w:r>
      <w:r>
        <w:instrText xml:space="preserve"> PAGEREF _Toc388971044 \h </w:instrText>
      </w:r>
      <w:r w:rsidR="00621E24">
        <w:fldChar w:fldCharType="separate"/>
      </w:r>
      <w:r w:rsidR="00E07046">
        <w:t>5</w:t>
      </w:r>
      <w:r w:rsidR="00621E24">
        <w:fldChar w:fldCharType="end"/>
      </w:r>
    </w:p>
    <w:p w:rsidR="008E5712" w:rsidRDefault="008E5712">
      <w:pPr>
        <w:pStyle w:val="TOC1"/>
        <w:tabs>
          <w:tab w:val="left" w:pos="442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2A0DBF">
        <w:rPr>
          <w:rFonts w:asciiTheme="minorHAnsi" w:hAnsiTheme="minorHAnsi" w:cs="Times New Roman"/>
        </w:rPr>
        <w:t>6.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  <w:tab/>
      </w:r>
      <w:r w:rsidRPr="002A0DBF">
        <w:rPr>
          <w:rFonts w:asciiTheme="minorHAnsi" w:hAnsiTheme="minorHAnsi"/>
        </w:rPr>
        <w:t>Publishing the statutory cap on the effective life on trucks</w:t>
      </w:r>
      <w:r>
        <w:tab/>
      </w:r>
      <w:r w:rsidR="00621E24">
        <w:fldChar w:fldCharType="begin"/>
      </w:r>
      <w:r>
        <w:instrText xml:space="preserve"> PAGEREF _Toc388971045 \h </w:instrText>
      </w:r>
      <w:r w:rsidR="00621E24">
        <w:fldChar w:fldCharType="separate"/>
      </w:r>
      <w:r w:rsidR="00E07046">
        <w:t>6</w:t>
      </w:r>
      <w:r w:rsidR="00621E24">
        <w:fldChar w:fldCharType="end"/>
      </w:r>
    </w:p>
    <w:p w:rsidR="00241C15" w:rsidRPr="00D92690" w:rsidRDefault="00621E24" w:rsidP="00CA3913">
      <w:pPr>
        <w:tabs>
          <w:tab w:val="right" w:leader="dot" w:pos="9645"/>
        </w:tabs>
        <w:rPr>
          <w:rFonts w:asciiTheme="minorHAnsi" w:hAnsiTheme="minorHAnsi" w:cs="Arial"/>
        </w:rPr>
      </w:pPr>
      <w:r w:rsidRPr="00D92690">
        <w:rPr>
          <w:rFonts w:asciiTheme="minorHAnsi" w:hAnsiTheme="minorHAnsi" w:cs="Arial"/>
          <w:b/>
          <w:noProof/>
        </w:rPr>
        <w:fldChar w:fldCharType="end"/>
      </w:r>
    </w:p>
    <w:p w:rsidR="00576ED0" w:rsidRPr="00D92690" w:rsidRDefault="00576ED0" w:rsidP="00CA3913">
      <w:pPr>
        <w:rPr>
          <w:rFonts w:asciiTheme="minorHAnsi" w:hAnsiTheme="minorHAnsi" w:cs="Arial"/>
        </w:rPr>
      </w:pPr>
      <w:r w:rsidRPr="00D92690">
        <w:rPr>
          <w:rFonts w:asciiTheme="minorHAnsi" w:hAnsiTheme="minorHAnsi" w:cs="Arial"/>
        </w:rPr>
        <w:br w:type="page"/>
      </w:r>
    </w:p>
    <w:p w:rsidR="00600132" w:rsidRPr="00D92690" w:rsidRDefault="00576ED0" w:rsidP="00CA3913">
      <w:pPr>
        <w:pStyle w:val="Heading1"/>
        <w:rPr>
          <w:rFonts w:asciiTheme="minorHAnsi" w:hAnsiTheme="minorHAnsi"/>
          <w:szCs w:val="22"/>
        </w:rPr>
      </w:pPr>
      <w:bookmarkStart w:id="0" w:name="_Toc388971040"/>
      <w:r w:rsidRPr="00D92690">
        <w:rPr>
          <w:rFonts w:asciiTheme="minorHAnsi" w:hAnsiTheme="minorHAnsi"/>
          <w:szCs w:val="22"/>
        </w:rPr>
        <w:lastRenderedPageBreak/>
        <w:t>Introduction</w:t>
      </w:r>
      <w:bookmarkEnd w:id="0"/>
    </w:p>
    <w:p w:rsidR="005721AB" w:rsidRPr="005721AB" w:rsidRDefault="005721AB" w:rsidP="00CA3913">
      <w:pPr>
        <w:pStyle w:val="NormalWeb"/>
        <w:shd w:val="clear" w:color="auto" w:fill="FFFFFF"/>
        <w:rPr>
          <w:rFonts w:asciiTheme="minorHAnsi" w:eastAsiaTheme="minorHAnsi" w:hAnsiTheme="minorHAnsi" w:cstheme="minorBidi"/>
          <w:bCs/>
          <w:sz w:val="22"/>
          <w:szCs w:val="22"/>
        </w:rPr>
      </w:pPr>
      <w:r w:rsidRPr="005721AB">
        <w:rPr>
          <w:rFonts w:asciiTheme="minorHAnsi" w:eastAsiaTheme="minorHAnsi" w:hAnsiTheme="minorHAnsi" w:cstheme="minorBidi"/>
          <w:bCs/>
          <w:sz w:val="22"/>
          <w:szCs w:val="22"/>
        </w:rPr>
        <w:t xml:space="preserve">The Board of Taxation has started a fast-track review into </w:t>
      </w:r>
      <w:r w:rsidR="00031BB7">
        <w:rPr>
          <w:rFonts w:asciiTheme="minorHAnsi" w:eastAsiaTheme="minorHAnsi" w:hAnsiTheme="minorHAnsi" w:cstheme="minorBidi"/>
          <w:bCs/>
          <w:sz w:val="22"/>
          <w:szCs w:val="22"/>
        </w:rPr>
        <w:t xml:space="preserve">the </w:t>
      </w:r>
      <w:r w:rsidRPr="005721AB">
        <w:rPr>
          <w:rFonts w:asciiTheme="minorHAnsi" w:eastAsiaTheme="minorHAnsi" w:hAnsiTheme="minorHAnsi" w:cstheme="minorBidi"/>
          <w:bCs/>
          <w:sz w:val="22"/>
          <w:szCs w:val="22"/>
        </w:rPr>
        <w:t xml:space="preserve">tax system impediments small business face. </w:t>
      </w:r>
    </w:p>
    <w:p w:rsidR="005721AB" w:rsidRPr="005721AB" w:rsidRDefault="005721AB" w:rsidP="00CA3913">
      <w:pPr>
        <w:pStyle w:val="NormalWeb"/>
        <w:shd w:val="clear" w:color="auto" w:fill="FFFFFF"/>
        <w:spacing w:before="0"/>
        <w:rPr>
          <w:rFonts w:asciiTheme="minorHAnsi" w:eastAsiaTheme="minorHAnsi" w:hAnsiTheme="minorHAnsi" w:cstheme="minorBidi"/>
          <w:bCs/>
          <w:sz w:val="22"/>
          <w:szCs w:val="22"/>
        </w:rPr>
      </w:pPr>
      <w:r w:rsidRPr="005721AB">
        <w:rPr>
          <w:rFonts w:asciiTheme="minorHAnsi" w:eastAsiaTheme="minorHAnsi" w:hAnsiTheme="minorHAnsi" w:cstheme="minorBidi"/>
          <w:bCs/>
          <w:sz w:val="22"/>
          <w:szCs w:val="22"/>
        </w:rPr>
        <w:t>The Board has been asked:</w:t>
      </w:r>
    </w:p>
    <w:p w:rsidR="005721AB" w:rsidRPr="005721AB" w:rsidRDefault="00031BB7" w:rsidP="00CA3913">
      <w:pPr>
        <w:pStyle w:val="NormalWeb"/>
        <w:numPr>
          <w:ilvl w:val="0"/>
          <w:numId w:val="24"/>
        </w:numPr>
        <w:shd w:val="clear" w:color="auto" w:fill="FFFFFF"/>
        <w:spacing w:before="0"/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sz w:val="22"/>
          <w:szCs w:val="22"/>
        </w:rPr>
        <w:t>t</w:t>
      </w:r>
      <w:r w:rsidR="005721AB" w:rsidRPr="005721AB">
        <w:rPr>
          <w:rFonts w:asciiTheme="minorHAnsi" w:eastAsiaTheme="minorHAnsi" w:hAnsiTheme="minorHAnsi" w:cstheme="minorBidi"/>
          <w:bCs/>
          <w:sz w:val="22"/>
          <w:szCs w:val="22"/>
        </w:rPr>
        <w:t>o identify features of the tax system that are unreasonably or unnecessarily hindering or preventing small businesses from pursuing and ac</w:t>
      </w:r>
      <w:r>
        <w:rPr>
          <w:rFonts w:asciiTheme="minorHAnsi" w:eastAsiaTheme="minorHAnsi" w:hAnsiTheme="minorHAnsi" w:cstheme="minorBidi"/>
          <w:bCs/>
          <w:sz w:val="22"/>
          <w:szCs w:val="22"/>
        </w:rPr>
        <w:t xml:space="preserve">hieving their commercial goals, and; </w:t>
      </w:r>
    </w:p>
    <w:p w:rsidR="005721AB" w:rsidRPr="005721AB" w:rsidRDefault="00031BB7" w:rsidP="00CA3913">
      <w:pPr>
        <w:pStyle w:val="NormalWeb"/>
        <w:numPr>
          <w:ilvl w:val="0"/>
          <w:numId w:val="24"/>
        </w:numPr>
        <w:shd w:val="clear" w:color="auto" w:fill="FFFFFF"/>
        <w:spacing w:before="0"/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sz w:val="22"/>
          <w:szCs w:val="22"/>
        </w:rPr>
        <w:t>t</w:t>
      </w:r>
      <w:r w:rsidR="005721AB" w:rsidRPr="005721AB">
        <w:rPr>
          <w:rFonts w:asciiTheme="minorHAnsi" w:eastAsiaTheme="minorHAnsi" w:hAnsiTheme="minorHAnsi" w:cstheme="minorBidi"/>
          <w:bCs/>
          <w:sz w:val="22"/>
          <w:szCs w:val="22"/>
        </w:rPr>
        <w:t>o provide business and broader community perspectives on issues in the tax system that are of most concern to small businesses, and identify the short and medium-term priorities for small business tax reform in Australia, while noting that frequent change is often cited as a contributing factor to the compliance burden facing small business. The Board’s report should have a particular focus on high priority options for simplification and deregulation.</w:t>
      </w:r>
    </w:p>
    <w:p w:rsidR="005721AB" w:rsidRPr="005721AB" w:rsidRDefault="005721AB" w:rsidP="00CA3913">
      <w:pPr>
        <w:pStyle w:val="NormalWeb"/>
        <w:shd w:val="clear" w:color="auto" w:fill="FFFFFF"/>
        <w:spacing w:before="0"/>
        <w:rPr>
          <w:rFonts w:asciiTheme="minorHAnsi" w:eastAsiaTheme="minorHAnsi" w:hAnsiTheme="minorHAnsi" w:cstheme="minorBidi"/>
          <w:bCs/>
          <w:sz w:val="22"/>
          <w:szCs w:val="22"/>
        </w:rPr>
      </w:pPr>
      <w:r w:rsidRPr="005721AB">
        <w:rPr>
          <w:rFonts w:asciiTheme="minorHAnsi" w:eastAsiaTheme="minorHAnsi" w:hAnsiTheme="minorHAnsi" w:cstheme="minorBidi"/>
          <w:bCs/>
          <w:sz w:val="22"/>
          <w:szCs w:val="22"/>
        </w:rPr>
        <w:t>Against the above background, the Board is seeking submissions which identify the most serious tax system impediments that small businesses face in achieving their commercial goals, along with a sense of their relative priority.</w:t>
      </w:r>
    </w:p>
    <w:p w:rsidR="00994E41" w:rsidRPr="006505A4" w:rsidRDefault="00EA3322" w:rsidP="00CA391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5721A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The</w:t>
      </w:r>
      <w:r w:rsidR="009D3050" w:rsidRPr="005721A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heavy vehicle industry predominately c</w:t>
      </w:r>
      <w:r w:rsidR="00031BB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onsists of</w:t>
      </w:r>
      <w:r w:rsidR="000D4C98" w:rsidRPr="005721A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small business</w:t>
      </w:r>
      <w:r w:rsidR="00031BB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es</w:t>
      </w:r>
      <w:r w:rsidR="000D4C98" w:rsidRPr="005721A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with 89</w:t>
      </w:r>
      <w:r w:rsidR="00031BB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per cent </w:t>
      </w:r>
      <w:r w:rsidR="000D4C98" w:rsidRPr="005721A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of the industry owning 2 or fewer trucks.  However, the industry’s contribution to the </w:t>
      </w:r>
      <w:r w:rsidR="003275C6" w:rsidRPr="005721A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economy is significant</w:t>
      </w:r>
      <w:r w:rsidR="00994E41" w:rsidRPr="005721A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.  The industry </w:t>
      </w:r>
      <w:r w:rsidR="00994E41" w:rsidRPr="005721AB">
        <w:rPr>
          <w:rFonts w:asciiTheme="minorHAnsi" w:hAnsiTheme="minorHAnsi" w:cs="Arial"/>
          <w:sz w:val="22"/>
          <w:szCs w:val="22"/>
        </w:rPr>
        <w:t xml:space="preserve">generates direct as well as flow on </w:t>
      </w:r>
      <w:r w:rsidR="00994E41" w:rsidRPr="005721AB">
        <w:rPr>
          <w:rFonts w:asciiTheme="minorHAnsi" w:hAnsiTheme="minorHAnsi" w:cs="Georgia"/>
          <w:color w:val="000000"/>
          <w:sz w:val="22"/>
          <w:szCs w:val="22"/>
        </w:rPr>
        <w:t xml:space="preserve">activity through its support to a diverse range of industries and supply chains.  The road transport industry added </w:t>
      </w:r>
      <w:r w:rsidR="00031BB7">
        <w:rPr>
          <w:rFonts w:asciiTheme="minorHAnsi" w:hAnsiTheme="minorHAnsi" w:cs="Georgia"/>
          <w:color w:val="000000"/>
          <w:sz w:val="22"/>
          <w:szCs w:val="22"/>
        </w:rPr>
        <w:t>more than</w:t>
      </w:r>
      <w:r w:rsidR="00994E41" w:rsidRPr="005721AB">
        <w:rPr>
          <w:rFonts w:asciiTheme="minorHAnsi" w:hAnsiTheme="minorHAnsi" w:cs="Georgia"/>
          <w:color w:val="000000"/>
          <w:sz w:val="22"/>
          <w:szCs w:val="22"/>
        </w:rPr>
        <w:t xml:space="preserve"> $18 billion to the Australian economy in FY2012 or 1.4 per cent of Gross Domestic Product.</w:t>
      </w:r>
      <w:r w:rsidR="00994E41" w:rsidRPr="005721AB">
        <w:rPr>
          <w:rStyle w:val="FootnoteReference"/>
          <w:rFonts w:asciiTheme="minorHAnsi" w:hAnsiTheme="minorHAnsi"/>
          <w:color w:val="000000"/>
          <w:sz w:val="22"/>
          <w:szCs w:val="22"/>
        </w:rPr>
        <w:footnoteReference w:id="1"/>
      </w:r>
    </w:p>
    <w:p w:rsidR="00050AC8" w:rsidRDefault="00050AC8" w:rsidP="00CA3913">
      <w:pPr>
        <w:rPr>
          <w:rFonts w:asciiTheme="minorHAnsi" w:hAnsiTheme="minorHAnsi"/>
          <w:b/>
        </w:rPr>
      </w:pPr>
    </w:p>
    <w:p w:rsidR="00B4214B" w:rsidRPr="00D92690" w:rsidRDefault="00B4214B" w:rsidP="00CA3913">
      <w:pPr>
        <w:rPr>
          <w:rFonts w:asciiTheme="minorHAnsi" w:hAnsiTheme="minorHAnsi"/>
          <w:b/>
        </w:rPr>
      </w:pPr>
    </w:p>
    <w:p w:rsidR="00576ED0" w:rsidRPr="00D92690" w:rsidRDefault="00576ED0" w:rsidP="00CA3913">
      <w:pPr>
        <w:pStyle w:val="Heading1"/>
        <w:rPr>
          <w:rFonts w:asciiTheme="minorHAnsi" w:hAnsiTheme="minorHAnsi"/>
          <w:szCs w:val="22"/>
        </w:rPr>
      </w:pPr>
      <w:bookmarkStart w:id="1" w:name="_Toc388971041"/>
      <w:r w:rsidRPr="00D92690">
        <w:rPr>
          <w:rFonts w:asciiTheme="minorHAnsi" w:hAnsiTheme="minorHAnsi"/>
          <w:szCs w:val="22"/>
        </w:rPr>
        <w:t>Australian Trucking Association</w:t>
      </w:r>
      <w:bookmarkEnd w:id="1"/>
    </w:p>
    <w:p w:rsidR="004008C7" w:rsidRPr="00D92690" w:rsidRDefault="004008C7" w:rsidP="00CA3913">
      <w:pPr>
        <w:pStyle w:val="BodyText2"/>
        <w:rPr>
          <w:rFonts w:asciiTheme="minorHAnsi" w:hAnsiTheme="minorHAnsi"/>
          <w:b w:val="0"/>
          <w:szCs w:val="22"/>
        </w:rPr>
      </w:pPr>
    </w:p>
    <w:p w:rsidR="000D5E4E" w:rsidRPr="00D92690" w:rsidRDefault="004008C7" w:rsidP="00CA3913">
      <w:pPr>
        <w:pStyle w:val="BodyText2"/>
        <w:rPr>
          <w:rFonts w:asciiTheme="minorHAnsi" w:hAnsiTheme="minorHAnsi"/>
          <w:b w:val="0"/>
          <w:szCs w:val="22"/>
        </w:rPr>
      </w:pPr>
      <w:r w:rsidRPr="00D92690">
        <w:rPr>
          <w:rFonts w:asciiTheme="minorHAnsi" w:hAnsiTheme="minorHAnsi"/>
          <w:b w:val="0"/>
          <w:szCs w:val="22"/>
        </w:rPr>
        <w:t>The</w:t>
      </w:r>
      <w:r w:rsidR="001F7268" w:rsidRPr="00D92690">
        <w:rPr>
          <w:rFonts w:asciiTheme="minorHAnsi" w:hAnsiTheme="minorHAnsi"/>
          <w:b w:val="0"/>
          <w:szCs w:val="22"/>
        </w:rPr>
        <w:t xml:space="preserve"> ATA</w:t>
      </w:r>
      <w:r w:rsidRPr="00D92690">
        <w:rPr>
          <w:rFonts w:asciiTheme="minorHAnsi" w:hAnsiTheme="minorHAnsi"/>
          <w:b w:val="0"/>
          <w:szCs w:val="22"/>
        </w:rPr>
        <w:t xml:space="preserve"> is the peak body that represents the trucking industry. Its members include state and </w:t>
      </w:r>
      <w:r w:rsidR="002A243F" w:rsidRPr="00D92690">
        <w:rPr>
          <w:rFonts w:asciiTheme="minorHAnsi" w:hAnsiTheme="minorHAnsi"/>
          <w:b w:val="0"/>
          <w:szCs w:val="22"/>
        </w:rPr>
        <w:t>sector-</w:t>
      </w:r>
      <w:r w:rsidRPr="00D92690">
        <w:rPr>
          <w:rFonts w:asciiTheme="minorHAnsi" w:hAnsiTheme="minorHAnsi"/>
          <w:b w:val="0"/>
          <w:szCs w:val="22"/>
        </w:rPr>
        <w:t>based trucking associations, some of the nation’s largest transport companies, and businesses with leading expertise in truck technology.</w:t>
      </w:r>
      <w:r w:rsidR="00A047CA" w:rsidRPr="00D92690">
        <w:rPr>
          <w:rFonts w:asciiTheme="minorHAnsi" w:hAnsiTheme="minorHAnsi"/>
          <w:b w:val="0"/>
          <w:szCs w:val="22"/>
        </w:rPr>
        <w:t xml:space="preserve"> </w:t>
      </w:r>
    </w:p>
    <w:p w:rsidR="000D5E4E" w:rsidRDefault="000D5E4E" w:rsidP="00CA3913">
      <w:pPr>
        <w:rPr>
          <w:rFonts w:asciiTheme="minorHAnsi" w:hAnsiTheme="minorHAnsi"/>
          <w:b/>
        </w:rPr>
      </w:pPr>
    </w:p>
    <w:p w:rsidR="0014455A" w:rsidRPr="00D92690" w:rsidRDefault="0014455A" w:rsidP="00CA3913">
      <w:pPr>
        <w:rPr>
          <w:rFonts w:asciiTheme="minorHAnsi" w:eastAsia="Times New Roman" w:hAnsiTheme="minorHAnsi" w:cs="Arial"/>
          <w:bCs/>
        </w:rPr>
      </w:pPr>
    </w:p>
    <w:p w:rsidR="00A023EA" w:rsidRPr="00D92690" w:rsidRDefault="00A023EA" w:rsidP="00CA3913">
      <w:pPr>
        <w:pStyle w:val="Heading1"/>
        <w:rPr>
          <w:rFonts w:asciiTheme="minorHAnsi" w:hAnsiTheme="minorHAnsi"/>
          <w:szCs w:val="22"/>
        </w:rPr>
      </w:pPr>
      <w:bookmarkStart w:id="2" w:name="_Toc388971042"/>
      <w:r w:rsidRPr="00D92690">
        <w:rPr>
          <w:rFonts w:asciiTheme="minorHAnsi" w:hAnsiTheme="minorHAnsi"/>
          <w:szCs w:val="22"/>
        </w:rPr>
        <w:t>Recommendation</w:t>
      </w:r>
      <w:r w:rsidR="00CB73A3" w:rsidRPr="00D92690">
        <w:rPr>
          <w:rFonts w:asciiTheme="minorHAnsi" w:hAnsiTheme="minorHAnsi"/>
          <w:szCs w:val="22"/>
        </w:rPr>
        <w:t>s</w:t>
      </w:r>
      <w:bookmarkEnd w:id="2"/>
    </w:p>
    <w:p w:rsidR="00CB4D57" w:rsidRDefault="00CB4D57" w:rsidP="00CA3913">
      <w:pPr>
        <w:rPr>
          <w:rFonts w:asciiTheme="minorHAnsi" w:eastAsiaTheme="minorHAnsi" w:hAnsiTheme="minorHAnsi" w:cs="Arial"/>
          <w:b/>
        </w:rPr>
      </w:pPr>
    </w:p>
    <w:p w:rsidR="00DE04D5" w:rsidRPr="00FE24A4" w:rsidRDefault="00DE04D5" w:rsidP="00CA3913">
      <w:pPr>
        <w:rPr>
          <w:b/>
        </w:rPr>
      </w:pPr>
      <w:r w:rsidRPr="00FE24A4">
        <w:rPr>
          <w:b/>
        </w:rPr>
        <w:t xml:space="preserve">Recommendation </w:t>
      </w:r>
      <w:r>
        <w:rPr>
          <w:b/>
        </w:rPr>
        <w:t>1</w:t>
      </w:r>
    </w:p>
    <w:p w:rsidR="00DE04D5" w:rsidRDefault="00DE04D5" w:rsidP="00CA3913"/>
    <w:p w:rsidR="00DE04D5" w:rsidRDefault="00DE04D5" w:rsidP="00CA3913">
      <w:r>
        <w:t xml:space="preserve">The Australian Tax Office should </w:t>
      </w:r>
      <w:r w:rsidR="00031BB7">
        <w:t>raise</w:t>
      </w:r>
      <w:r>
        <w:t xml:space="preserve"> the small business threshold to </w:t>
      </w:r>
      <w:r w:rsidR="00031BB7">
        <w:t>$5 million</w:t>
      </w:r>
      <w:r>
        <w:t xml:space="preserve">. </w:t>
      </w:r>
    </w:p>
    <w:p w:rsidR="00D93EA3" w:rsidRDefault="00D93EA3" w:rsidP="00CA3913">
      <w:pPr>
        <w:pStyle w:val="Heading1"/>
        <w:numPr>
          <w:ilvl w:val="0"/>
          <w:numId w:val="0"/>
        </w:numPr>
        <w:ind w:left="360" w:hanging="360"/>
        <w:rPr>
          <w:rFonts w:asciiTheme="minorHAnsi" w:hAnsiTheme="minorHAnsi"/>
          <w:szCs w:val="22"/>
        </w:rPr>
      </w:pPr>
    </w:p>
    <w:p w:rsidR="006505A4" w:rsidRPr="006505A4" w:rsidRDefault="006505A4" w:rsidP="00CA3913">
      <w:pPr>
        <w:rPr>
          <w:b/>
        </w:rPr>
      </w:pPr>
      <w:r w:rsidRPr="006505A4">
        <w:rPr>
          <w:b/>
        </w:rPr>
        <w:t>Recommendation 2</w:t>
      </w:r>
    </w:p>
    <w:p w:rsidR="006505A4" w:rsidRPr="006505A4" w:rsidRDefault="006505A4" w:rsidP="00CA3913"/>
    <w:p w:rsidR="006505A4" w:rsidRPr="006505A4" w:rsidRDefault="006505A4" w:rsidP="00CA3913">
      <w:r w:rsidRPr="006505A4">
        <w:t xml:space="preserve">The Australian Tax Office should </w:t>
      </w:r>
      <w:r w:rsidR="00031BB7">
        <w:t>recast its fuel usage benchmarks</w:t>
      </w:r>
      <w:r w:rsidRPr="006505A4">
        <w:t xml:space="preserve">.  </w:t>
      </w:r>
    </w:p>
    <w:p w:rsidR="00DE04D5" w:rsidRDefault="00DE04D5" w:rsidP="00CA3913"/>
    <w:p w:rsidR="00F33678" w:rsidRPr="00CD6C81" w:rsidRDefault="00F33678" w:rsidP="00F33678">
      <w:pPr>
        <w:rPr>
          <w:rFonts w:eastAsiaTheme="minorHAnsi"/>
          <w:b/>
          <w:bCs/>
          <w:lang w:eastAsia="en-AU"/>
        </w:rPr>
      </w:pPr>
      <w:r w:rsidRPr="00CD6C81">
        <w:rPr>
          <w:rFonts w:eastAsiaTheme="minorHAnsi"/>
          <w:b/>
          <w:bCs/>
          <w:lang w:eastAsia="en-AU"/>
        </w:rPr>
        <w:t>Recommendation 3</w:t>
      </w:r>
    </w:p>
    <w:p w:rsidR="00F33678" w:rsidRPr="00CD6C81" w:rsidRDefault="00F33678" w:rsidP="00F33678">
      <w:pPr>
        <w:rPr>
          <w:rFonts w:eastAsiaTheme="minorHAnsi"/>
          <w:lang w:eastAsia="en-AU"/>
        </w:rPr>
      </w:pPr>
    </w:p>
    <w:p w:rsidR="00F33678" w:rsidRPr="00CD6C81" w:rsidRDefault="00F33678" w:rsidP="00F33678">
      <w:pPr>
        <w:rPr>
          <w:rFonts w:eastAsiaTheme="minorHAnsi"/>
          <w:lang w:eastAsia="en-AU"/>
        </w:rPr>
      </w:pPr>
      <w:r w:rsidRPr="00CD6C81">
        <w:rPr>
          <w:rFonts w:eastAsiaTheme="minorHAnsi"/>
          <w:lang w:eastAsia="en-AU"/>
        </w:rPr>
        <w:t xml:space="preserve">The Australian Tax Office should </w:t>
      </w:r>
      <w:r w:rsidR="00465828">
        <w:rPr>
          <w:rFonts w:eastAsiaTheme="minorHAnsi"/>
          <w:lang w:eastAsia="en-AU"/>
        </w:rPr>
        <w:t>better publicise the statutory c</w:t>
      </w:r>
      <w:r w:rsidRPr="00CD6C81">
        <w:rPr>
          <w:rFonts w:eastAsiaTheme="minorHAnsi"/>
          <w:lang w:eastAsia="en-AU"/>
        </w:rPr>
        <w:t xml:space="preserve">ap on the effective life on trucks.  </w:t>
      </w:r>
    </w:p>
    <w:p w:rsidR="00E938B6" w:rsidRDefault="00E938B6" w:rsidP="00CA3913"/>
    <w:p w:rsidR="006505A4" w:rsidRDefault="006505A4" w:rsidP="00CA3913"/>
    <w:p w:rsidR="00E938B6" w:rsidRDefault="00E938B6" w:rsidP="00CA3913"/>
    <w:p w:rsidR="00E938B6" w:rsidRDefault="00E938B6" w:rsidP="00CA3913"/>
    <w:p w:rsidR="00E938B6" w:rsidRDefault="00E938B6" w:rsidP="00CA3913"/>
    <w:p w:rsidR="00E938B6" w:rsidRDefault="00E938B6" w:rsidP="00CA3913"/>
    <w:p w:rsidR="00E938B6" w:rsidRPr="00DE04D5" w:rsidRDefault="00E938B6" w:rsidP="00CA3913"/>
    <w:p w:rsidR="00E15852" w:rsidRDefault="00B13E19" w:rsidP="00CA3913">
      <w:pPr>
        <w:pStyle w:val="Heading1"/>
        <w:rPr>
          <w:rFonts w:asciiTheme="minorHAnsi" w:hAnsiTheme="minorHAnsi"/>
          <w:szCs w:val="22"/>
        </w:rPr>
      </w:pPr>
      <w:bookmarkStart w:id="3" w:name="_Toc388971043"/>
      <w:r w:rsidRPr="00B13E19">
        <w:rPr>
          <w:rFonts w:asciiTheme="minorHAnsi" w:hAnsiTheme="minorHAnsi"/>
          <w:szCs w:val="22"/>
        </w:rPr>
        <w:lastRenderedPageBreak/>
        <w:t>Small business threshold</w:t>
      </w:r>
      <w:bookmarkEnd w:id="3"/>
    </w:p>
    <w:p w:rsidR="00B13E19" w:rsidRDefault="00B13E19" w:rsidP="00CA3913"/>
    <w:p w:rsidR="00CC2BCD" w:rsidRDefault="00A67607" w:rsidP="00CA3913">
      <w:r>
        <w:t xml:space="preserve">The ATO definition </w:t>
      </w:r>
      <w:r w:rsidR="00DA7644">
        <w:t>of ‘</w:t>
      </w:r>
      <w:r>
        <w:t>small business</w:t>
      </w:r>
      <w:r w:rsidR="00DA7644">
        <w:t>’</w:t>
      </w:r>
      <w:r>
        <w:t xml:space="preserve"> </w:t>
      </w:r>
      <w:r w:rsidR="00DA7644">
        <w:t xml:space="preserve">a business with a turnover of $2 million </w:t>
      </w:r>
      <w:r w:rsidR="00747DC1">
        <w:t xml:space="preserve">(excluding GST) </w:t>
      </w:r>
      <w:r w:rsidR="00DA7644">
        <w:t>or less does not</w:t>
      </w:r>
      <w:r w:rsidR="00CC2BCD">
        <w:t xml:space="preserve"> capture all small businesses in the tr</w:t>
      </w:r>
      <w:r w:rsidR="00DA7644">
        <w:t>ucking industry</w:t>
      </w:r>
      <w:r w:rsidR="007E0CAD">
        <w:t xml:space="preserve">. </w:t>
      </w:r>
    </w:p>
    <w:p w:rsidR="00CC2BCD" w:rsidRDefault="00CC2BCD" w:rsidP="00CA3913"/>
    <w:p w:rsidR="0025211D" w:rsidRDefault="007E0CAD" w:rsidP="00CA3913">
      <w:r>
        <w:t>A</w:t>
      </w:r>
      <w:r w:rsidR="00CC2BCD">
        <w:t xml:space="preserve"> trucking company can have turnover of</w:t>
      </w:r>
      <w:r w:rsidR="00F03C40">
        <w:t xml:space="preserve"> </w:t>
      </w:r>
      <w:r w:rsidR="00DA7644">
        <w:t>more than</w:t>
      </w:r>
      <w:r w:rsidR="005320EC">
        <w:t xml:space="preserve"> </w:t>
      </w:r>
      <w:r w:rsidR="00F03C40">
        <w:t xml:space="preserve">$2 </w:t>
      </w:r>
      <w:r w:rsidR="0025211D">
        <w:t>million</w:t>
      </w:r>
      <w:r w:rsidR="00747DC1">
        <w:t xml:space="preserve">; </w:t>
      </w:r>
      <w:r w:rsidR="0025211D">
        <w:t xml:space="preserve">however </w:t>
      </w:r>
      <w:r w:rsidR="00DA7644">
        <w:t>it</w:t>
      </w:r>
      <w:r w:rsidR="00F03C40">
        <w:t xml:space="preserve"> may </w:t>
      </w:r>
      <w:r w:rsidR="0025211D">
        <w:t>employ fewer</w:t>
      </w:r>
      <w:r w:rsidR="00F03C40">
        <w:t xml:space="preserve"> than 20</w:t>
      </w:r>
      <w:r w:rsidR="00CC2BCD">
        <w:t xml:space="preserve"> workers.</w:t>
      </w:r>
      <w:r w:rsidR="00F03C40">
        <w:t xml:space="preserve"> </w:t>
      </w:r>
      <w:r w:rsidR="005320EC">
        <w:t>T</w:t>
      </w:r>
      <w:r w:rsidR="00F03C40">
        <w:t>he amount of turnover is considerable</w:t>
      </w:r>
      <w:r w:rsidR="005320EC">
        <w:t xml:space="preserve"> </w:t>
      </w:r>
      <w:r>
        <w:t>but</w:t>
      </w:r>
      <w:r w:rsidR="00F03C40">
        <w:t xml:space="preserve"> the resources available to complete tax administration</w:t>
      </w:r>
      <w:r w:rsidR="005320EC">
        <w:t>,</w:t>
      </w:r>
      <w:r w:rsidR="00F03C40">
        <w:t xml:space="preserve"> including business activity statements, superannuation payments and other tax </w:t>
      </w:r>
      <w:r w:rsidR="005320EC">
        <w:t xml:space="preserve">responsibilities may not be sophisticated. </w:t>
      </w:r>
    </w:p>
    <w:p w:rsidR="008D1F01" w:rsidRPr="00CA3913" w:rsidRDefault="008D1F01" w:rsidP="00CA3913">
      <w:pPr>
        <w:rPr>
          <w:i/>
        </w:rPr>
      </w:pPr>
    </w:p>
    <w:p w:rsidR="008D1F01" w:rsidRPr="00CA3913" w:rsidRDefault="008D1F01" w:rsidP="00CA3913">
      <w:r w:rsidRPr="00CA3913">
        <w:t xml:space="preserve">It should be </w:t>
      </w:r>
      <w:r w:rsidR="00E07691" w:rsidRPr="00CA3913">
        <w:t xml:space="preserve">noted that the Australian Bureau of Statistics, Fair Work Australia and the ATO have different definitions of what a small business is: </w:t>
      </w:r>
    </w:p>
    <w:p w:rsidR="00C84A37" w:rsidRPr="00CA3913" w:rsidRDefault="00C84A37" w:rsidP="00CA3913"/>
    <w:p w:rsidR="00B06FB8" w:rsidRPr="00CA3913" w:rsidRDefault="00B06FB8" w:rsidP="00CA3913">
      <w:pPr>
        <w:rPr>
          <w:u w:val="single"/>
        </w:rPr>
      </w:pPr>
      <w:r w:rsidRPr="00CA3913">
        <w:rPr>
          <w:u w:val="single"/>
        </w:rPr>
        <w:t xml:space="preserve">Australian Bureau of Statistics </w:t>
      </w:r>
    </w:p>
    <w:p w:rsidR="00E07691" w:rsidRPr="00CA3913" w:rsidRDefault="00E07691" w:rsidP="00CA3913">
      <w:r w:rsidRPr="00CA3913">
        <w:t>A</w:t>
      </w:r>
      <w:r w:rsidR="00C84A37" w:rsidRPr="00CA3913">
        <w:t xml:space="preserve"> small business is defined as a business employing less than 20 people.</w:t>
      </w:r>
    </w:p>
    <w:p w:rsidR="00E07691" w:rsidRPr="00CA3913" w:rsidRDefault="00E07691" w:rsidP="00CA3913"/>
    <w:p w:rsidR="00C84A37" w:rsidRPr="00CA3913" w:rsidRDefault="00C84A37" w:rsidP="00CA3913">
      <w:r w:rsidRPr="00CA3913">
        <w:t>Categories of small businesses include:</w:t>
      </w:r>
    </w:p>
    <w:p w:rsidR="00C84A37" w:rsidRPr="00CA3913" w:rsidRDefault="00C84A37" w:rsidP="00CA3913">
      <w:pPr>
        <w:numPr>
          <w:ilvl w:val="0"/>
          <w:numId w:val="28"/>
        </w:numPr>
      </w:pPr>
      <w:r w:rsidRPr="00CA3913">
        <w:t>non-employing businesses - sole proprietorships and partnerships without employees;</w:t>
      </w:r>
    </w:p>
    <w:p w:rsidR="00C84A37" w:rsidRPr="00CA3913" w:rsidRDefault="00C84A37" w:rsidP="00CA3913">
      <w:pPr>
        <w:numPr>
          <w:ilvl w:val="0"/>
          <w:numId w:val="28"/>
        </w:numPr>
      </w:pPr>
      <w:r w:rsidRPr="00CA3913">
        <w:t>micro businesses - businesses employing less than 5 people, including non-employing businesses;</w:t>
      </w:r>
    </w:p>
    <w:p w:rsidR="00C84A37" w:rsidRPr="00CA3913" w:rsidRDefault="00C84A37" w:rsidP="00CA3913">
      <w:pPr>
        <w:numPr>
          <w:ilvl w:val="0"/>
          <w:numId w:val="28"/>
        </w:numPr>
      </w:pPr>
      <w:r w:rsidRPr="00CA3913">
        <w:t>other small businesses - businesses employing 5 or more people, but less than 20 people;</w:t>
      </w:r>
    </w:p>
    <w:p w:rsidR="00C84A37" w:rsidRPr="00CA3913" w:rsidRDefault="00C84A37" w:rsidP="00CA3913">
      <w:r w:rsidRPr="00CA3913">
        <w:br/>
        <w:t>Small businesses tend to have the following management or organisational characteristics:</w:t>
      </w:r>
    </w:p>
    <w:p w:rsidR="00C84A37" w:rsidRPr="00CA3913" w:rsidRDefault="00C84A37" w:rsidP="00CA3913">
      <w:pPr>
        <w:numPr>
          <w:ilvl w:val="0"/>
          <w:numId w:val="29"/>
        </w:numPr>
      </w:pPr>
      <w:r w:rsidRPr="00CA3913">
        <w:t>independent ownership and operations;</w:t>
      </w:r>
    </w:p>
    <w:p w:rsidR="00C84A37" w:rsidRPr="00CA3913" w:rsidRDefault="00C84A37" w:rsidP="00CA3913">
      <w:pPr>
        <w:numPr>
          <w:ilvl w:val="0"/>
          <w:numId w:val="29"/>
        </w:numPr>
      </w:pPr>
      <w:r w:rsidRPr="00CA3913">
        <w:t>close control by owners/managers who also contribute most, if not all the operating capital; and</w:t>
      </w:r>
    </w:p>
    <w:p w:rsidR="00C84A37" w:rsidRPr="00CA3913" w:rsidRDefault="00C84A37" w:rsidP="00CA3913">
      <w:pPr>
        <w:numPr>
          <w:ilvl w:val="0"/>
          <w:numId w:val="29"/>
        </w:numPr>
      </w:pPr>
      <w:proofErr w:type="gramStart"/>
      <w:r w:rsidRPr="00CA3913">
        <w:t>principal</w:t>
      </w:r>
      <w:proofErr w:type="gramEnd"/>
      <w:r w:rsidRPr="00CA3913">
        <w:t xml:space="preserve"> decision-making by the owners/managers.</w:t>
      </w:r>
    </w:p>
    <w:p w:rsidR="00C84A37" w:rsidRPr="00CA3913" w:rsidRDefault="00C84A37" w:rsidP="00CA3913"/>
    <w:p w:rsidR="00B95E86" w:rsidRPr="00CA3913" w:rsidRDefault="00B95E86" w:rsidP="00CA3913">
      <w:r w:rsidRPr="00CA3913">
        <w:t xml:space="preserve">The ABS also recognises sub-types of small businesses – micro businesses that have less than 5 employees. </w:t>
      </w:r>
    </w:p>
    <w:p w:rsidR="00B95E86" w:rsidRPr="00CA3913" w:rsidRDefault="00B95E86" w:rsidP="00CA3913"/>
    <w:p w:rsidR="00C84A37" w:rsidRPr="00CA3913" w:rsidRDefault="00C84A37" w:rsidP="00CA3913">
      <w:pPr>
        <w:rPr>
          <w:u w:val="single"/>
        </w:rPr>
      </w:pPr>
      <w:r w:rsidRPr="00CA3913">
        <w:rPr>
          <w:u w:val="single"/>
        </w:rPr>
        <w:t>Fair work Australia</w:t>
      </w:r>
    </w:p>
    <w:p w:rsidR="00C84A37" w:rsidRPr="00CA3913" w:rsidRDefault="00C84A37" w:rsidP="00CA3913"/>
    <w:p w:rsidR="00747DC1" w:rsidRPr="00CA3913" w:rsidRDefault="00747DC1" w:rsidP="00CA3913">
      <w:r w:rsidRPr="00CA3913">
        <w:t xml:space="preserve">A small business has less than 15 employees whether full or part time. </w:t>
      </w:r>
    </w:p>
    <w:p w:rsidR="00C84A37" w:rsidRPr="00CA3913" w:rsidRDefault="00C84A37" w:rsidP="00CA3913">
      <w:pPr>
        <w:rPr>
          <w:i/>
        </w:rPr>
      </w:pPr>
    </w:p>
    <w:p w:rsidR="001B7B11" w:rsidRPr="00CA3913" w:rsidRDefault="001B7B11" w:rsidP="00CA3913">
      <w:pPr>
        <w:rPr>
          <w:i/>
        </w:rPr>
      </w:pPr>
      <w:r w:rsidRPr="00CA3913">
        <w:t>Therefore</w:t>
      </w:r>
      <w:r w:rsidR="008954FE" w:rsidRPr="00CA3913">
        <w:t>,</w:t>
      </w:r>
      <w:r w:rsidRPr="00CA3913">
        <w:t xml:space="preserve"> the ATO’s small business definition should be less conservative given the Australian Bureau of Statistics and Fair Work Australia definitions which refer to employee numbers, not turnover</w:t>
      </w:r>
      <w:r w:rsidR="00633C6F" w:rsidRPr="00CA3913">
        <w:t xml:space="preserve"> as an identifier for small business</w:t>
      </w:r>
      <w:r w:rsidRPr="00CA3913">
        <w:t xml:space="preserve">. </w:t>
      </w:r>
      <w:r w:rsidR="00633C6F" w:rsidRPr="00CA3913">
        <w:t xml:space="preserve"> Given the above comments, t</w:t>
      </w:r>
      <w:r w:rsidRPr="00CA3913">
        <w:t xml:space="preserve">he ATO should raise its threshold turnover from $2 million to $5 million. </w:t>
      </w:r>
    </w:p>
    <w:p w:rsidR="00DA7644" w:rsidRDefault="00DA7644" w:rsidP="00CA3913"/>
    <w:p w:rsidR="00FE24A4" w:rsidRPr="00FE24A4" w:rsidRDefault="00FE24A4" w:rsidP="00CA3913">
      <w:pPr>
        <w:rPr>
          <w:b/>
        </w:rPr>
      </w:pPr>
      <w:r w:rsidRPr="00FE24A4">
        <w:rPr>
          <w:b/>
        </w:rPr>
        <w:t xml:space="preserve">Recommendation </w:t>
      </w:r>
      <w:r w:rsidR="00DE04D5">
        <w:rPr>
          <w:b/>
        </w:rPr>
        <w:t>1</w:t>
      </w:r>
    </w:p>
    <w:p w:rsidR="00FE24A4" w:rsidRDefault="00FE24A4" w:rsidP="00CA3913"/>
    <w:p w:rsidR="00031BB7" w:rsidRPr="00031BB7" w:rsidRDefault="00031BB7" w:rsidP="00CA3913">
      <w:r w:rsidRPr="00031BB7">
        <w:t xml:space="preserve">The Australian Tax Office should raise the small business threshold to $5 million. </w:t>
      </w:r>
    </w:p>
    <w:p w:rsidR="00DE04D5" w:rsidRDefault="00DE04D5" w:rsidP="00CA3913"/>
    <w:p w:rsidR="00E938B6" w:rsidRDefault="00E938B6">
      <w:r>
        <w:br w:type="page"/>
      </w:r>
    </w:p>
    <w:p w:rsidR="008D010E" w:rsidRDefault="008D010E" w:rsidP="00CA3913">
      <w:pPr>
        <w:pStyle w:val="Heading1"/>
        <w:rPr>
          <w:rFonts w:asciiTheme="minorHAnsi" w:hAnsiTheme="minorHAnsi"/>
          <w:szCs w:val="22"/>
        </w:rPr>
      </w:pPr>
      <w:bookmarkStart w:id="4" w:name="_Toc388971044"/>
      <w:r w:rsidRPr="008D010E">
        <w:rPr>
          <w:rFonts w:asciiTheme="minorHAnsi" w:hAnsiTheme="minorHAnsi"/>
          <w:szCs w:val="22"/>
        </w:rPr>
        <w:lastRenderedPageBreak/>
        <w:t>Fuel usage benchmarks</w:t>
      </w:r>
      <w:bookmarkEnd w:id="4"/>
    </w:p>
    <w:p w:rsidR="00131308" w:rsidRDefault="00131308" w:rsidP="00CA3913"/>
    <w:p w:rsidR="004D4040" w:rsidRDefault="006E466B" w:rsidP="00CA3913">
      <w:r>
        <w:t xml:space="preserve">The ATO </w:t>
      </w:r>
      <w:r w:rsidR="00E85880">
        <w:t>states that it</w:t>
      </w:r>
      <w:r>
        <w:t xml:space="preserve"> publishes its </w:t>
      </w:r>
      <w:r w:rsidR="00557079">
        <w:t xml:space="preserve">benchmarks </w:t>
      </w:r>
      <w:r w:rsidR="0077140B">
        <w:t xml:space="preserve">as a range representing the ratios reported by businesses </w:t>
      </w:r>
      <w:r w:rsidR="00BA0512">
        <w:t xml:space="preserve">grouped by either side of the average. Benchmarks are made available as a guide for businesses to </w:t>
      </w:r>
      <w:r w:rsidR="009314D3">
        <w:t xml:space="preserve">review their performance and business practices against other similar businesses. </w:t>
      </w:r>
    </w:p>
    <w:p w:rsidR="006E466B" w:rsidRDefault="006E466B" w:rsidP="00CA3913"/>
    <w:p w:rsidR="006E466B" w:rsidRDefault="006E466B" w:rsidP="00CA3913">
      <w:r>
        <w:t xml:space="preserve">The ATO uses benchmarks to identify businesses that it says may be avoiding their tax obligations by not reporting some or all of their income. </w:t>
      </w:r>
    </w:p>
    <w:p w:rsidR="004D4040" w:rsidRDefault="004D4040" w:rsidP="00CA3913"/>
    <w:p w:rsidR="00144076" w:rsidRDefault="006E466B" w:rsidP="00CA3913">
      <w:r>
        <w:t>The ATO benchmarks that apply to trucking businesses are as following:</w:t>
      </w:r>
    </w:p>
    <w:p w:rsidR="006E466B" w:rsidRDefault="006E466B" w:rsidP="00CA3913"/>
    <w:tbl>
      <w:tblPr>
        <w:tblStyle w:val="TableGrid"/>
        <w:tblW w:w="0" w:type="auto"/>
        <w:tblLook w:val="04A0"/>
      </w:tblPr>
      <w:tblGrid>
        <w:gridCol w:w="3209"/>
        <w:gridCol w:w="1943"/>
        <w:gridCol w:w="2054"/>
        <w:gridCol w:w="2052"/>
      </w:tblGrid>
      <w:tr w:rsidR="00144076" w:rsidTr="00144076">
        <w:tc>
          <w:tcPr>
            <w:tcW w:w="0" w:type="auto"/>
          </w:tcPr>
          <w:p w:rsidR="00144076" w:rsidRPr="005E5BE9" w:rsidRDefault="00144076" w:rsidP="00CA3913">
            <w:pPr>
              <w:rPr>
                <w:b/>
              </w:rPr>
            </w:pPr>
            <w:r w:rsidRPr="005E5BE9">
              <w:rPr>
                <w:b/>
              </w:rPr>
              <w:t>Benchmark Ratio</w:t>
            </w:r>
          </w:p>
        </w:tc>
        <w:tc>
          <w:tcPr>
            <w:tcW w:w="0" w:type="auto"/>
            <w:gridSpan w:val="3"/>
          </w:tcPr>
          <w:p w:rsidR="00144076" w:rsidRPr="005E5BE9" w:rsidRDefault="00144076" w:rsidP="00CA3913">
            <w:pPr>
              <w:rPr>
                <w:b/>
              </w:rPr>
            </w:pPr>
            <w:r w:rsidRPr="005E5BE9">
              <w:rPr>
                <w:b/>
              </w:rPr>
              <w:t>Annual turnover range</w:t>
            </w:r>
          </w:p>
        </w:tc>
      </w:tr>
      <w:tr w:rsidR="00144076" w:rsidTr="00144076">
        <w:tc>
          <w:tcPr>
            <w:tcW w:w="0" w:type="auto"/>
          </w:tcPr>
          <w:p w:rsidR="00144076" w:rsidRDefault="00144076" w:rsidP="00CA3913">
            <w:r>
              <w:t xml:space="preserve">Income tax return </w:t>
            </w:r>
          </w:p>
        </w:tc>
        <w:tc>
          <w:tcPr>
            <w:tcW w:w="0" w:type="auto"/>
          </w:tcPr>
          <w:p w:rsidR="00144076" w:rsidRDefault="00144076" w:rsidP="00CA3913">
            <w:r>
              <w:t>$50,000 - $200,000</w:t>
            </w:r>
          </w:p>
        </w:tc>
        <w:tc>
          <w:tcPr>
            <w:tcW w:w="0" w:type="auto"/>
          </w:tcPr>
          <w:p w:rsidR="00144076" w:rsidRDefault="00144076" w:rsidP="00CA3913">
            <w:r w:rsidRPr="00144076">
              <w:t>$</w:t>
            </w:r>
            <w:r>
              <w:t>200,000 - $6</w:t>
            </w:r>
            <w:r w:rsidRPr="00144076">
              <w:t>00,000</w:t>
            </w:r>
          </w:p>
        </w:tc>
        <w:tc>
          <w:tcPr>
            <w:tcW w:w="0" w:type="auto"/>
          </w:tcPr>
          <w:p w:rsidR="00144076" w:rsidRDefault="00144076" w:rsidP="00CA3913">
            <w:r>
              <w:t>More than $600,000</w:t>
            </w:r>
          </w:p>
        </w:tc>
      </w:tr>
      <w:tr w:rsidR="00144076" w:rsidTr="00144076">
        <w:tc>
          <w:tcPr>
            <w:tcW w:w="0" w:type="auto"/>
          </w:tcPr>
          <w:p w:rsidR="00144076" w:rsidRDefault="00144076" w:rsidP="00CA3913">
            <w:r>
              <w:t>Labour/turnover</w:t>
            </w:r>
          </w:p>
        </w:tc>
        <w:tc>
          <w:tcPr>
            <w:tcW w:w="0" w:type="auto"/>
          </w:tcPr>
          <w:p w:rsidR="00144076" w:rsidRDefault="00144076" w:rsidP="00CA3913">
            <w:r>
              <w:t>21%- 32%</w:t>
            </w:r>
          </w:p>
        </w:tc>
        <w:tc>
          <w:tcPr>
            <w:tcW w:w="0" w:type="auto"/>
          </w:tcPr>
          <w:p w:rsidR="00144076" w:rsidRDefault="00144076" w:rsidP="00CA3913">
            <w:r>
              <w:t>15</w:t>
            </w:r>
            <w:r w:rsidRPr="00144076">
              <w:t>%-</w:t>
            </w:r>
            <w:r>
              <w:t xml:space="preserve"> 25</w:t>
            </w:r>
            <w:r w:rsidRPr="00144076">
              <w:t>%</w:t>
            </w:r>
          </w:p>
        </w:tc>
        <w:tc>
          <w:tcPr>
            <w:tcW w:w="0" w:type="auto"/>
          </w:tcPr>
          <w:p w:rsidR="00144076" w:rsidRDefault="00144076" w:rsidP="00CA3913">
            <w:r>
              <w:t>20</w:t>
            </w:r>
            <w:r w:rsidRPr="00144076">
              <w:t>%-</w:t>
            </w:r>
            <w:r>
              <w:t xml:space="preserve"> 29</w:t>
            </w:r>
            <w:r w:rsidRPr="00144076">
              <w:t>%</w:t>
            </w:r>
          </w:p>
        </w:tc>
      </w:tr>
      <w:tr w:rsidR="00144076" w:rsidTr="00144076">
        <w:tc>
          <w:tcPr>
            <w:tcW w:w="0" w:type="auto"/>
          </w:tcPr>
          <w:p w:rsidR="00144076" w:rsidRDefault="00144076" w:rsidP="00CA3913">
            <w:r>
              <w:t xml:space="preserve">Motor vehicle expenses/turnover </w:t>
            </w:r>
          </w:p>
        </w:tc>
        <w:tc>
          <w:tcPr>
            <w:tcW w:w="0" w:type="auto"/>
          </w:tcPr>
          <w:p w:rsidR="00144076" w:rsidRDefault="00144076" w:rsidP="00CA3913">
            <w:r w:rsidRPr="00144076">
              <w:t>1</w:t>
            </w:r>
            <w:r>
              <w:t>4</w:t>
            </w:r>
            <w:r w:rsidRPr="00144076">
              <w:t>%-</w:t>
            </w:r>
            <w:r>
              <w:t xml:space="preserve"> 28</w:t>
            </w:r>
            <w:r w:rsidRPr="00144076">
              <w:t>%</w:t>
            </w:r>
          </w:p>
        </w:tc>
        <w:tc>
          <w:tcPr>
            <w:tcW w:w="0" w:type="auto"/>
          </w:tcPr>
          <w:p w:rsidR="00144076" w:rsidRDefault="00144076" w:rsidP="00CA3913">
            <w:r>
              <w:t>8</w:t>
            </w:r>
            <w:r w:rsidRPr="00144076">
              <w:t>%-</w:t>
            </w:r>
            <w:r>
              <w:t xml:space="preserve"> 31</w:t>
            </w:r>
            <w:r w:rsidRPr="00144076">
              <w:t>%</w:t>
            </w:r>
          </w:p>
        </w:tc>
        <w:tc>
          <w:tcPr>
            <w:tcW w:w="0" w:type="auto"/>
          </w:tcPr>
          <w:p w:rsidR="00144076" w:rsidRDefault="00144076" w:rsidP="00CA3913">
            <w:r>
              <w:t>3%-26%</w:t>
            </w:r>
          </w:p>
        </w:tc>
      </w:tr>
    </w:tbl>
    <w:p w:rsidR="00144076" w:rsidRDefault="00144076" w:rsidP="00CA3913">
      <w:proofErr w:type="gramStart"/>
      <w:r>
        <w:t>Last modified 25 March 2014.</w:t>
      </w:r>
      <w:proofErr w:type="gramEnd"/>
      <w:r>
        <w:t xml:space="preserve"> </w:t>
      </w:r>
    </w:p>
    <w:p w:rsidR="007B0FD8" w:rsidRDefault="007B0FD8" w:rsidP="00CA3913"/>
    <w:p w:rsidR="006E466B" w:rsidRDefault="006E466B" w:rsidP="00CA3913">
      <w:r>
        <w:t xml:space="preserve">The </w:t>
      </w:r>
      <w:r w:rsidR="00960EDA">
        <w:t xml:space="preserve">ATO </w:t>
      </w:r>
      <w:r w:rsidR="00633C6F">
        <w:t>benchmarks for motor vehicle/turnover considerably underestimate</w:t>
      </w:r>
      <w:r w:rsidR="00E85880">
        <w:t xml:space="preserve"> </w:t>
      </w:r>
      <w:r w:rsidR="00960EDA">
        <w:t xml:space="preserve">the vehicle expenses that can be incurred by legitimate trucking businesses. </w:t>
      </w:r>
    </w:p>
    <w:p w:rsidR="009F5904" w:rsidRDefault="009F5904" w:rsidP="00CA3913"/>
    <w:p w:rsidR="009F5904" w:rsidRDefault="009F5904" w:rsidP="00CA3913">
      <w:r>
        <w:t xml:space="preserve">As the table below shows fuel expenses can amount to as much as 45% of a trucking companies </w:t>
      </w:r>
      <w:r w:rsidR="00ED1DC2">
        <w:t>business</w:t>
      </w:r>
      <w:r>
        <w:t xml:space="preserve"> costs, or about </w:t>
      </w:r>
      <w:r w:rsidR="007B3D4E" w:rsidRPr="007B3D4E">
        <w:t xml:space="preserve">43.7 </w:t>
      </w:r>
      <w:r>
        <w:t>% of</w:t>
      </w:r>
      <w:r w:rsidR="007F76C9">
        <w:t xml:space="preserve"> net</w:t>
      </w:r>
      <w:r>
        <w:t xml:space="preserve"> </w:t>
      </w:r>
      <w:r w:rsidR="00ED1DC2">
        <w:t>expenses</w:t>
      </w:r>
      <w:r>
        <w:t xml:space="preserve"> given the profitability of a typical trucking </w:t>
      </w:r>
      <w:r w:rsidR="00D63E14">
        <w:t xml:space="preserve">business, </w:t>
      </w:r>
      <w:r w:rsidR="00ED1DC2">
        <w:t>particularly</w:t>
      </w:r>
      <w:r w:rsidR="00D63E14">
        <w:t xml:space="preserve"> in the case of businesses that solely carry out interstate road </w:t>
      </w:r>
      <w:r w:rsidR="00ED1DC2">
        <w:t>transport</w:t>
      </w:r>
      <w:r w:rsidR="00D63E14">
        <w:t xml:space="preserve"> work.</w:t>
      </w:r>
    </w:p>
    <w:p w:rsidR="00633C6F" w:rsidRDefault="00633C6F" w:rsidP="00CA3913"/>
    <w:p w:rsidR="00D63E14" w:rsidRDefault="0053627F" w:rsidP="00CA3913">
      <w:r>
        <w:rPr>
          <w:noProof/>
          <w:lang w:eastAsia="en-AU"/>
        </w:rPr>
        <w:drawing>
          <wp:inline distT="0" distB="0" distL="0" distR="0">
            <wp:extent cx="6120130" cy="367736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4E" w:rsidRPr="00633C6F" w:rsidRDefault="007B3D4E" w:rsidP="00CA3913">
      <w:pPr>
        <w:rPr>
          <w:sz w:val="18"/>
        </w:rPr>
      </w:pPr>
      <w:r w:rsidRPr="00633C6F">
        <w:rPr>
          <w:sz w:val="18"/>
        </w:rPr>
        <w:t>Source:</w:t>
      </w:r>
      <w:r w:rsidR="006C2CEF">
        <w:rPr>
          <w:sz w:val="18"/>
        </w:rPr>
        <w:t xml:space="preserve"> Page 18</w:t>
      </w:r>
      <w:r w:rsidRPr="00633C6F">
        <w:rPr>
          <w:sz w:val="18"/>
        </w:rPr>
        <w:t xml:space="preserve"> </w:t>
      </w:r>
      <w:r w:rsidR="006C2CEF" w:rsidRPr="006C2CEF">
        <w:rPr>
          <w:sz w:val="18"/>
        </w:rPr>
        <w:t>A future strategy for road supply and charging in Australia, PricewaterhouseCoopers 2013</w:t>
      </w:r>
    </w:p>
    <w:p w:rsidR="007B3D4E" w:rsidRDefault="007B3D4E" w:rsidP="00CA3913"/>
    <w:p w:rsidR="00D63E14" w:rsidRDefault="00D63E14" w:rsidP="00CA3913">
      <w:r>
        <w:t xml:space="preserve">The ATO’s </w:t>
      </w:r>
      <w:r w:rsidR="0053627F">
        <w:t>underestimate</w:t>
      </w:r>
      <w:r w:rsidR="00ED1DC2">
        <w:t xml:space="preserve"> </w:t>
      </w:r>
      <w:r w:rsidR="00D13CBE">
        <w:t xml:space="preserve">of </w:t>
      </w:r>
      <w:r w:rsidR="00ED1DC2">
        <w:t>the motor vehicle expenses</w:t>
      </w:r>
      <w:r>
        <w:t xml:space="preserve"> involved in running trucking businesses has imposed real costs on some business. </w:t>
      </w:r>
    </w:p>
    <w:p w:rsidR="001720AD" w:rsidRDefault="001720AD" w:rsidP="00CA3913"/>
    <w:p w:rsidR="001720AD" w:rsidRDefault="001720AD" w:rsidP="00CA3913">
      <w:r>
        <w:t>The ATA is aware of at least one interstate transport business that has</w:t>
      </w:r>
      <w:r w:rsidR="0021760F">
        <w:t xml:space="preserve"> been audited because its motor</w:t>
      </w:r>
      <w:r>
        <w:t xml:space="preserve"> vehicle </w:t>
      </w:r>
      <w:r w:rsidR="0021760F">
        <w:t>expenses</w:t>
      </w:r>
      <w:r>
        <w:t xml:space="preserve"> turnover ratio was outside the ATO’s expected benchmarks but within the typical range for an interstate trucking business. </w:t>
      </w:r>
    </w:p>
    <w:p w:rsidR="00E07046" w:rsidRDefault="00E07046" w:rsidP="00CA3913"/>
    <w:p w:rsidR="006C4743" w:rsidRPr="00DA7644" w:rsidRDefault="006C4743" w:rsidP="00CA3913"/>
    <w:p w:rsidR="00FE24A4" w:rsidRPr="00FE24A4" w:rsidRDefault="00FE24A4" w:rsidP="00CA3913">
      <w:pPr>
        <w:rPr>
          <w:b/>
        </w:rPr>
      </w:pPr>
      <w:r w:rsidRPr="00FE24A4">
        <w:rPr>
          <w:b/>
        </w:rPr>
        <w:lastRenderedPageBreak/>
        <w:t xml:space="preserve">Recommendation </w:t>
      </w:r>
      <w:r w:rsidR="005E5BE9">
        <w:rPr>
          <w:b/>
        </w:rPr>
        <w:t>2</w:t>
      </w:r>
    </w:p>
    <w:p w:rsidR="00FE24A4" w:rsidRPr="00FE24A4" w:rsidRDefault="00FE24A4" w:rsidP="00CA3913"/>
    <w:p w:rsidR="00FE24A4" w:rsidRPr="00FE24A4" w:rsidRDefault="00FE24A4" w:rsidP="00CA3913">
      <w:r w:rsidRPr="00FE24A4">
        <w:t xml:space="preserve">The Australian Tax Office should </w:t>
      </w:r>
      <w:r w:rsidR="005E5BE9">
        <w:t xml:space="preserve">redraw the fuel usage benchmarks and should allow operators to provide fair and reasonable methods to support fuel usage figures. </w:t>
      </w:r>
      <w:r w:rsidRPr="00FE24A4">
        <w:t xml:space="preserve"> </w:t>
      </w:r>
    </w:p>
    <w:p w:rsidR="007B0FD8" w:rsidRDefault="007B0FD8" w:rsidP="00CA3913"/>
    <w:p w:rsidR="00D43517" w:rsidRDefault="00D43517" w:rsidP="00CA3913"/>
    <w:p w:rsidR="00AE148A" w:rsidRPr="00764A1E" w:rsidRDefault="00764A1E" w:rsidP="00764A1E">
      <w:pPr>
        <w:pStyle w:val="Heading1"/>
        <w:rPr>
          <w:rFonts w:asciiTheme="minorHAnsi" w:hAnsiTheme="minorHAnsi"/>
          <w:szCs w:val="22"/>
        </w:rPr>
      </w:pPr>
      <w:bookmarkStart w:id="5" w:name="_Toc388971045"/>
      <w:r w:rsidRPr="00764A1E">
        <w:rPr>
          <w:rFonts w:asciiTheme="minorHAnsi" w:hAnsiTheme="minorHAnsi"/>
          <w:szCs w:val="22"/>
        </w:rPr>
        <w:t xml:space="preserve">Publishing the statutory </w:t>
      </w:r>
      <w:r w:rsidR="00DC3864">
        <w:rPr>
          <w:rFonts w:asciiTheme="minorHAnsi" w:hAnsiTheme="minorHAnsi"/>
          <w:szCs w:val="22"/>
        </w:rPr>
        <w:t>c</w:t>
      </w:r>
      <w:r w:rsidRPr="00764A1E">
        <w:rPr>
          <w:rFonts w:asciiTheme="minorHAnsi" w:hAnsiTheme="minorHAnsi"/>
          <w:szCs w:val="22"/>
        </w:rPr>
        <w:t>ap on the effective life on trucks</w:t>
      </w:r>
      <w:bookmarkEnd w:id="5"/>
    </w:p>
    <w:p w:rsidR="00764A1E" w:rsidRDefault="00764A1E" w:rsidP="00CA3913"/>
    <w:p w:rsidR="00CD6C81" w:rsidRPr="00CD6C81" w:rsidRDefault="00CD6C81" w:rsidP="00CD6C81">
      <w:pPr>
        <w:rPr>
          <w:rFonts w:eastAsiaTheme="minorHAnsi"/>
          <w:lang w:eastAsia="en-AU"/>
        </w:rPr>
      </w:pPr>
      <w:r w:rsidRPr="00CD6C81">
        <w:rPr>
          <w:rFonts w:eastAsiaTheme="minorHAnsi"/>
          <w:lang w:eastAsia="en-AU"/>
        </w:rPr>
        <w:t xml:space="preserve">There is currently some confusion over the correct figure for the effective life on trucks. </w:t>
      </w:r>
    </w:p>
    <w:p w:rsidR="00CD6C81" w:rsidRPr="00CD6C81" w:rsidRDefault="00CD6C81" w:rsidP="00CD6C81">
      <w:pPr>
        <w:rPr>
          <w:rFonts w:eastAsiaTheme="minorHAnsi"/>
          <w:lang w:eastAsia="en-AU"/>
        </w:rPr>
      </w:pPr>
    </w:p>
    <w:p w:rsidR="00CD6C81" w:rsidRPr="00CD6C81" w:rsidRDefault="00CD6C81" w:rsidP="00CD6C81">
      <w:pPr>
        <w:rPr>
          <w:rFonts w:eastAsiaTheme="minorHAnsi"/>
          <w:lang w:eastAsia="en-AU"/>
        </w:rPr>
      </w:pPr>
      <w:r w:rsidRPr="00CD6C81">
        <w:rPr>
          <w:rFonts w:eastAsiaTheme="minorHAnsi"/>
          <w:lang w:eastAsia="en-AU"/>
        </w:rPr>
        <w:t xml:space="preserve">The relevant </w:t>
      </w:r>
      <w:hyperlink r:id="rId12" w:history="1">
        <w:r w:rsidRPr="00CD6C81">
          <w:rPr>
            <w:rFonts w:eastAsiaTheme="minorHAnsi"/>
            <w:lang w:eastAsia="en-AU"/>
          </w:rPr>
          <w:t>tax ruling</w:t>
        </w:r>
      </w:hyperlink>
      <w:r w:rsidRPr="00CD6C81">
        <w:rPr>
          <w:rFonts w:eastAsiaTheme="minorHAnsi"/>
          <w:lang w:eastAsia="en-AU"/>
        </w:rPr>
        <w:t>: ‘Income tax: effective life of depreciating assets’ is misleading as it uses the commissioner’s determination (15 years), and not the much lower fi</w:t>
      </w:r>
      <w:r>
        <w:rPr>
          <w:rFonts w:eastAsiaTheme="minorHAnsi"/>
          <w:lang w:eastAsia="en-AU"/>
        </w:rPr>
        <w:t>gure legislated by parliament (10 years</w:t>
      </w:r>
      <w:r w:rsidRPr="00CD6C81">
        <w:rPr>
          <w:rFonts w:eastAsiaTheme="minorHAnsi"/>
          <w:lang w:eastAsia="en-AU"/>
        </w:rPr>
        <w:t>).</w:t>
      </w:r>
    </w:p>
    <w:p w:rsidR="00CD6C81" w:rsidRPr="00CD6C81" w:rsidRDefault="00CD6C81" w:rsidP="00CD6C81">
      <w:pPr>
        <w:rPr>
          <w:rFonts w:eastAsiaTheme="minorHAnsi"/>
          <w:lang w:eastAsia="en-AU"/>
        </w:rPr>
      </w:pPr>
    </w:p>
    <w:p w:rsidR="00CD6C81" w:rsidRPr="00CD6C81" w:rsidRDefault="00CD6C81" w:rsidP="00CD6C81">
      <w:pPr>
        <w:rPr>
          <w:rFonts w:eastAsiaTheme="minorHAnsi"/>
          <w:lang w:eastAsia="en-AU"/>
        </w:rPr>
      </w:pPr>
      <w:r w:rsidRPr="00CD6C81">
        <w:rPr>
          <w:rFonts w:eastAsiaTheme="minorHAnsi"/>
          <w:lang w:eastAsia="en-AU"/>
        </w:rPr>
        <w:t>As a result, some accountants have used the wrong figure for their trucking industry clients, because they did not follow the fine print through.</w:t>
      </w:r>
    </w:p>
    <w:p w:rsidR="00CD6C81" w:rsidRPr="00CD6C81" w:rsidRDefault="00CD6C81" w:rsidP="00CD6C81">
      <w:pPr>
        <w:rPr>
          <w:rFonts w:eastAsiaTheme="minorHAnsi"/>
          <w:lang w:eastAsia="en-AU"/>
        </w:rPr>
      </w:pPr>
    </w:p>
    <w:p w:rsidR="00CD6C81" w:rsidRPr="00CD6C81" w:rsidRDefault="00CD6C81" w:rsidP="00CD6C81">
      <w:pPr>
        <w:rPr>
          <w:rFonts w:eastAsiaTheme="minorHAnsi"/>
          <w:lang w:eastAsia="en-AU"/>
        </w:rPr>
      </w:pPr>
      <w:r w:rsidRPr="00CD6C81">
        <w:rPr>
          <w:rFonts w:eastAsiaTheme="minorHAnsi"/>
          <w:lang w:eastAsia="en-AU"/>
        </w:rPr>
        <w:t xml:space="preserve">The ATO should better publicise </w:t>
      </w:r>
      <w:r w:rsidR="00257D2D">
        <w:rPr>
          <w:rFonts w:eastAsiaTheme="minorHAnsi"/>
          <w:lang w:eastAsia="en-AU"/>
        </w:rPr>
        <w:t>the applicable effective life on</w:t>
      </w:r>
      <w:r w:rsidRPr="00CD6C81">
        <w:rPr>
          <w:rFonts w:eastAsiaTheme="minorHAnsi"/>
          <w:lang w:eastAsia="en-AU"/>
        </w:rPr>
        <w:t xml:space="preserve"> trucks.</w:t>
      </w:r>
    </w:p>
    <w:p w:rsidR="00CD6C81" w:rsidRPr="00CD6C81" w:rsidRDefault="00CD6C81" w:rsidP="00CD6C81">
      <w:pPr>
        <w:rPr>
          <w:rFonts w:eastAsiaTheme="minorHAnsi"/>
          <w:b/>
          <w:bCs/>
          <w:lang w:eastAsia="en-AU"/>
        </w:rPr>
      </w:pPr>
    </w:p>
    <w:p w:rsidR="00CD6C81" w:rsidRPr="00CD6C81" w:rsidRDefault="00CD6C81" w:rsidP="00CD6C81">
      <w:pPr>
        <w:rPr>
          <w:rFonts w:eastAsiaTheme="minorHAnsi"/>
          <w:b/>
          <w:bCs/>
          <w:lang w:eastAsia="en-AU"/>
        </w:rPr>
      </w:pPr>
      <w:r w:rsidRPr="00CD6C81">
        <w:rPr>
          <w:rFonts w:eastAsiaTheme="minorHAnsi"/>
          <w:b/>
          <w:bCs/>
          <w:lang w:eastAsia="en-AU"/>
        </w:rPr>
        <w:t>Recommendation 3</w:t>
      </w:r>
    </w:p>
    <w:p w:rsidR="00CD6C81" w:rsidRPr="00CD6C81" w:rsidRDefault="00CD6C81" w:rsidP="00CD6C81">
      <w:pPr>
        <w:rPr>
          <w:rFonts w:eastAsiaTheme="minorHAnsi"/>
          <w:lang w:eastAsia="en-AU"/>
        </w:rPr>
      </w:pPr>
    </w:p>
    <w:p w:rsidR="00CD6C81" w:rsidRPr="00CD6C81" w:rsidRDefault="00CD6C81" w:rsidP="00CD6C81">
      <w:pPr>
        <w:rPr>
          <w:rFonts w:eastAsiaTheme="minorHAnsi"/>
          <w:lang w:eastAsia="en-AU"/>
        </w:rPr>
      </w:pPr>
      <w:r w:rsidRPr="00CD6C81">
        <w:rPr>
          <w:rFonts w:eastAsiaTheme="minorHAnsi"/>
          <w:lang w:eastAsia="en-AU"/>
        </w:rPr>
        <w:t xml:space="preserve">The Australian Tax Office should </w:t>
      </w:r>
      <w:r w:rsidR="00465828">
        <w:rPr>
          <w:rFonts w:eastAsiaTheme="minorHAnsi"/>
          <w:lang w:eastAsia="en-AU"/>
        </w:rPr>
        <w:t>better publicise the statutory c</w:t>
      </w:r>
      <w:r w:rsidRPr="00CD6C81">
        <w:rPr>
          <w:rFonts w:eastAsiaTheme="minorHAnsi"/>
          <w:lang w:eastAsia="en-AU"/>
        </w:rPr>
        <w:t xml:space="preserve">ap on the effective life on trucks.  </w:t>
      </w:r>
    </w:p>
    <w:p w:rsidR="00CD6C81" w:rsidRPr="00CD6C81" w:rsidRDefault="00CD6C81" w:rsidP="00CD6C81">
      <w:pPr>
        <w:rPr>
          <w:rFonts w:eastAsiaTheme="minorHAnsi"/>
          <w:color w:val="1F497D"/>
          <w:lang w:eastAsia="en-AU"/>
        </w:rPr>
      </w:pPr>
    </w:p>
    <w:p w:rsidR="00E938B6" w:rsidRDefault="00E938B6" w:rsidP="00CA3913">
      <w:pPr>
        <w:tabs>
          <w:tab w:val="left" w:pos="9214"/>
        </w:tabs>
      </w:pPr>
    </w:p>
    <w:p w:rsidR="00E938B6" w:rsidRPr="008D010E" w:rsidRDefault="00E938B6" w:rsidP="00CA3913">
      <w:pPr>
        <w:tabs>
          <w:tab w:val="left" w:pos="9214"/>
        </w:tabs>
      </w:pPr>
    </w:p>
    <w:sectPr w:rsidR="00E938B6" w:rsidRPr="008D010E" w:rsidSect="00A914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567" w:left="1134" w:header="703" w:footer="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B6" w:rsidRDefault="00E938B6" w:rsidP="000F3D9F">
      <w:r>
        <w:separator/>
      </w:r>
    </w:p>
  </w:endnote>
  <w:endnote w:type="continuationSeparator" w:id="0">
    <w:p w:rsidR="00E938B6" w:rsidRDefault="00E938B6" w:rsidP="000F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B6" w:rsidRDefault="00E938B6" w:rsidP="008E1721">
    <w:pPr>
      <w:ind w:right="-426"/>
      <w:jc w:val="right"/>
      <w:rPr>
        <w:rFonts w:ascii="Arial" w:hAnsi="Arial" w:cs="Arial"/>
        <w:smallCaps/>
        <w:noProof/>
        <w:szCs w:val="23"/>
        <w:lang w:eastAsia="en-AU"/>
      </w:rPr>
    </w:pPr>
    <w:r>
      <w:rPr>
        <w:rFonts w:ascii="Arial" w:hAnsi="Arial" w:cs="Arial"/>
        <w:smallCaps/>
        <w:noProof/>
        <w:szCs w:val="23"/>
        <w:lang w:eastAsia="en-AU"/>
      </w:rPr>
      <w:drawing>
        <wp:inline distT="0" distB="0" distL="0" distR="0">
          <wp:extent cx="1951355" cy="846455"/>
          <wp:effectExtent l="19050" t="0" r="0" b="0"/>
          <wp:docPr id="1" name="Picture 1" descr="LHead Logo ACT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ead Logo ACT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846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38B6" w:rsidRPr="00E8056B" w:rsidRDefault="00E938B6" w:rsidP="00E8056B">
    <w:pPr>
      <w:jc w:val="right"/>
      <w:rPr>
        <w:rFonts w:ascii="Arial" w:hAnsi="Arial" w:cs="Arial"/>
        <w:sz w:val="16"/>
        <w:szCs w:val="16"/>
      </w:rPr>
    </w:pPr>
  </w:p>
  <w:p w:rsidR="00E938B6" w:rsidRPr="00E8056B" w:rsidRDefault="00E938B6" w:rsidP="00E8056B">
    <w:pPr>
      <w:pStyle w:val="Footer"/>
      <w:jc w:val="right"/>
      <w:rPr>
        <w:rFonts w:ascii="Arial" w:hAnsi="Arial" w:cs="Arial"/>
        <w:sz w:val="16"/>
        <w:szCs w:val="16"/>
      </w:rPr>
    </w:pPr>
    <w:smartTag w:uri="urn:schemas-microsoft-com:office:smarttags" w:element="place">
      <w:smartTag w:uri="urn:schemas-microsoft-com:office:smarttags" w:element="PlaceName">
        <w:r w:rsidRPr="00E8056B">
          <w:rPr>
            <w:rFonts w:ascii="Arial" w:hAnsi="Arial" w:cs="Arial"/>
            <w:sz w:val="16"/>
            <w:szCs w:val="16"/>
          </w:rPr>
          <w:t>Minter</w:t>
        </w:r>
      </w:smartTag>
      <w:r w:rsidRPr="00E8056B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smartTag w:uri="urn:schemas-microsoft-com:office:smarttags" w:element="PlaceName">
          <w:r w:rsidRPr="00E8056B">
            <w:rPr>
              <w:rFonts w:ascii="Arial" w:hAnsi="Arial" w:cs="Arial"/>
              <w:sz w:val="16"/>
              <w:szCs w:val="16"/>
            </w:rPr>
            <w:t>Ellison</w:t>
          </w:r>
        </w:smartTag>
      </w:smartTag>
      <w:r w:rsidRPr="00E8056B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">
        <w:r w:rsidRPr="00E8056B">
          <w:rPr>
            <w:rFonts w:ascii="Arial" w:hAnsi="Arial" w:cs="Arial"/>
            <w:sz w:val="16"/>
            <w:szCs w:val="16"/>
          </w:rPr>
          <w:t>Building</w:t>
        </w:r>
      </w:smartTag>
    </w:smartTag>
    <w:r w:rsidRPr="00E8056B">
      <w:rPr>
        <w:rFonts w:ascii="Arial" w:hAnsi="Arial" w:cs="Arial"/>
        <w:sz w:val="16"/>
        <w:szCs w:val="16"/>
      </w:rPr>
      <w:t>, 25 National Circuit, Forrest ACT 2603</w:t>
    </w:r>
  </w:p>
  <w:p w:rsidR="00E938B6" w:rsidRPr="00E8056B" w:rsidRDefault="00E938B6" w:rsidP="00E8056B">
    <w:pPr>
      <w:pStyle w:val="Footer"/>
      <w:jc w:val="right"/>
      <w:rPr>
        <w:rFonts w:ascii="Arial" w:hAnsi="Arial" w:cs="Arial"/>
        <w:sz w:val="16"/>
        <w:szCs w:val="16"/>
      </w:rPr>
    </w:pPr>
    <w:r w:rsidRPr="00E8056B">
      <w:rPr>
        <w:rFonts w:ascii="Arial" w:hAnsi="Arial" w:cs="Arial"/>
        <w:b/>
        <w:sz w:val="16"/>
        <w:szCs w:val="16"/>
      </w:rPr>
      <w:t>P</w:t>
    </w:r>
    <w:r w:rsidRPr="00E8056B">
      <w:rPr>
        <w:rFonts w:ascii="Arial" w:hAnsi="Arial" w:cs="Arial"/>
        <w:sz w:val="16"/>
        <w:szCs w:val="16"/>
      </w:rPr>
      <w:t xml:space="preserve"> 02 6253 6900 </w:t>
    </w:r>
    <w:r w:rsidRPr="00E8056B">
      <w:rPr>
        <w:rFonts w:ascii="Arial" w:hAnsi="Arial" w:cs="Arial"/>
        <w:b/>
        <w:sz w:val="16"/>
        <w:szCs w:val="16"/>
      </w:rPr>
      <w:t>F</w:t>
    </w:r>
    <w:r w:rsidRPr="00E8056B">
      <w:rPr>
        <w:rFonts w:ascii="Arial" w:hAnsi="Arial" w:cs="Arial"/>
        <w:sz w:val="16"/>
        <w:szCs w:val="16"/>
      </w:rPr>
      <w:t xml:space="preserve"> 02 6253 6999 </w:t>
    </w:r>
    <w:r w:rsidRPr="00E8056B">
      <w:rPr>
        <w:rFonts w:ascii="Arial" w:hAnsi="Arial" w:cs="Arial"/>
        <w:b/>
        <w:sz w:val="16"/>
        <w:szCs w:val="16"/>
      </w:rPr>
      <w:t>E</w:t>
    </w:r>
    <w:r w:rsidRPr="00E8056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>ata@</w:t>
    </w:r>
    <w:r w:rsidRPr="00E8056B">
      <w:rPr>
        <w:rFonts w:ascii="Arial" w:hAnsi="Arial" w:cs="Arial"/>
        <w:bCs/>
        <w:sz w:val="16"/>
        <w:szCs w:val="16"/>
      </w:rPr>
      <w:t>truck.net.au</w:t>
    </w:r>
    <w:r w:rsidRPr="00E8056B">
      <w:rPr>
        <w:rFonts w:ascii="Arial" w:hAnsi="Arial" w:cs="Arial"/>
        <w:b/>
        <w:sz w:val="16"/>
        <w:szCs w:val="16"/>
      </w:rPr>
      <w:t xml:space="preserve"> W</w:t>
    </w:r>
    <w:r w:rsidRPr="00E8056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>www.</w:t>
    </w:r>
    <w:r w:rsidRPr="00E8056B">
      <w:rPr>
        <w:rFonts w:ascii="Arial" w:hAnsi="Arial" w:cs="Arial"/>
        <w:bCs/>
        <w:sz w:val="16"/>
        <w:szCs w:val="16"/>
      </w:rPr>
      <w:t>truck.net.au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B6" w:rsidRDefault="00621E24">
    <w:pPr>
      <w:pStyle w:val="Footer"/>
      <w:jc w:val="right"/>
    </w:pPr>
    <w:fldSimple w:instr=" PAGE   \* MERGEFORMAT ">
      <w:r w:rsidR="00E938B6">
        <w:rPr>
          <w:noProof/>
        </w:rPr>
        <w:t>7</w:t>
      </w:r>
    </w:fldSimple>
  </w:p>
  <w:p w:rsidR="00E938B6" w:rsidRDefault="00E938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B6" w:rsidRDefault="00E938B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/>
    </w:tblPr>
    <w:tblGrid>
      <w:gridCol w:w="4927"/>
      <w:gridCol w:w="4927"/>
    </w:tblGrid>
    <w:tr w:rsidR="00E938B6" w:rsidRPr="00A91411" w:rsidTr="008E09F4">
      <w:trPr>
        <w:trHeight w:val="57"/>
      </w:trPr>
      <w:tc>
        <w:tcPr>
          <w:tcW w:w="4927" w:type="dxa"/>
          <w:vAlign w:val="center"/>
        </w:tcPr>
        <w:p w:rsidR="00E938B6" w:rsidRPr="00A91411" w:rsidRDefault="00E938B6" w:rsidP="008C10AA">
          <w:pPr>
            <w:pStyle w:val="Foo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ATA Submission: </w:t>
          </w:r>
          <w:r w:rsidRPr="00E723DC">
            <w:rPr>
              <w:rFonts w:ascii="Arial" w:hAnsi="Arial" w:cs="Arial"/>
              <w:sz w:val="14"/>
              <w:szCs w:val="14"/>
            </w:rPr>
            <w:t xml:space="preserve">Australian Tax Office  </w:t>
          </w:r>
          <w:r>
            <w:rPr>
              <w:rFonts w:ascii="Arial" w:hAnsi="Arial" w:cs="Arial"/>
              <w:sz w:val="14"/>
              <w:szCs w:val="14"/>
            </w:rPr>
            <w:t xml:space="preserve">- </w:t>
          </w:r>
          <w:r w:rsidR="00A84A53">
            <w:rPr>
              <w:rFonts w:ascii="Arial" w:hAnsi="Arial" w:cs="Arial"/>
              <w:sz w:val="14"/>
              <w:szCs w:val="14"/>
            </w:rPr>
            <w:t>Small Business Tax I</w:t>
          </w:r>
          <w:r w:rsidRPr="00E723DC">
            <w:rPr>
              <w:rFonts w:ascii="Arial" w:hAnsi="Arial" w:cs="Arial"/>
              <w:sz w:val="14"/>
              <w:szCs w:val="14"/>
            </w:rPr>
            <w:t>mpediments</w:t>
          </w:r>
        </w:p>
      </w:tc>
      <w:tc>
        <w:tcPr>
          <w:tcW w:w="4927" w:type="dxa"/>
          <w:vAlign w:val="center"/>
        </w:tcPr>
        <w:p w:rsidR="00E938B6" w:rsidRPr="00A91411" w:rsidRDefault="00E938B6" w:rsidP="00D735FF">
          <w:pPr>
            <w:pStyle w:val="Footer"/>
            <w:jc w:val="right"/>
            <w:rPr>
              <w:rFonts w:ascii="Arial" w:hAnsi="Arial" w:cs="Arial"/>
              <w:sz w:val="14"/>
              <w:szCs w:val="14"/>
            </w:rPr>
          </w:pPr>
          <w:r w:rsidRPr="00A91411">
            <w:rPr>
              <w:rFonts w:ascii="Arial" w:hAnsi="Arial" w:cs="Arial"/>
              <w:sz w:val="14"/>
              <w:szCs w:val="14"/>
            </w:rPr>
            <w:t xml:space="preserve">Page </w:t>
          </w:r>
          <w:r w:rsidR="00621E24" w:rsidRPr="00A91411">
            <w:rPr>
              <w:rFonts w:ascii="Arial" w:hAnsi="Arial" w:cs="Arial"/>
              <w:sz w:val="14"/>
              <w:szCs w:val="14"/>
            </w:rPr>
            <w:fldChar w:fldCharType="begin"/>
          </w:r>
          <w:r w:rsidRPr="00A91411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="00621E24" w:rsidRPr="00A91411">
            <w:rPr>
              <w:rFonts w:ascii="Arial" w:hAnsi="Arial" w:cs="Arial"/>
              <w:sz w:val="14"/>
              <w:szCs w:val="14"/>
            </w:rPr>
            <w:fldChar w:fldCharType="separate"/>
          </w:r>
          <w:r w:rsidR="00E33902">
            <w:rPr>
              <w:rFonts w:ascii="Arial" w:hAnsi="Arial" w:cs="Arial"/>
              <w:noProof/>
              <w:sz w:val="14"/>
              <w:szCs w:val="14"/>
            </w:rPr>
            <w:t>2</w:t>
          </w:r>
          <w:r w:rsidR="00621E24" w:rsidRPr="00A91411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E938B6" w:rsidRPr="00A91411" w:rsidRDefault="00E938B6">
    <w:pPr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B6" w:rsidRDefault="00E938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B6" w:rsidRDefault="00E938B6" w:rsidP="000F3D9F">
      <w:r>
        <w:separator/>
      </w:r>
    </w:p>
  </w:footnote>
  <w:footnote w:type="continuationSeparator" w:id="0">
    <w:p w:rsidR="00E938B6" w:rsidRDefault="00E938B6" w:rsidP="000F3D9F">
      <w:r>
        <w:continuationSeparator/>
      </w:r>
    </w:p>
  </w:footnote>
  <w:footnote w:id="1">
    <w:p w:rsidR="00E938B6" w:rsidRPr="004175B6" w:rsidRDefault="00E938B6" w:rsidP="00994E41">
      <w:pPr>
        <w:pStyle w:val="FootnoteText"/>
        <w:rPr>
          <w:rFonts w:asciiTheme="minorHAnsi" w:hAnsiTheme="minorHAnsi"/>
          <w:sz w:val="16"/>
          <w:szCs w:val="16"/>
        </w:rPr>
      </w:pPr>
      <w:r w:rsidRPr="004175B6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4175B6">
        <w:rPr>
          <w:rFonts w:asciiTheme="minorHAnsi" w:hAnsiTheme="minorHAnsi"/>
          <w:sz w:val="16"/>
          <w:szCs w:val="16"/>
        </w:rPr>
        <w:t xml:space="preserve"> Page 12 A future strategy for road supply and charging in Australia, PricewaterhouseCoopers 2013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B6" w:rsidRPr="00E8056B" w:rsidRDefault="00E938B6" w:rsidP="001C3659">
    <w:pPr>
      <w:jc w:val="right"/>
      <w:rPr>
        <w:rFonts w:ascii="Arial" w:hAnsi="Arial" w:cs="Arial"/>
        <w:color w:val="FF0000"/>
        <w:sz w:val="18"/>
        <w:szCs w:val="18"/>
      </w:rPr>
    </w:pPr>
    <w:r w:rsidRPr="00E8056B">
      <w:rPr>
        <w:rFonts w:ascii="Arial" w:hAnsi="Arial" w:cs="Arial"/>
        <w:color w:val="000064"/>
        <w:sz w:val="18"/>
        <w:szCs w:val="18"/>
      </w:rPr>
      <w:t xml:space="preserve">AUSTRALIAN TRUCKING </w:t>
    </w:r>
    <w:r w:rsidRPr="00E8056B">
      <w:rPr>
        <w:rFonts w:ascii="Arial" w:hAnsi="Arial" w:cs="Arial"/>
        <w:color w:val="FF0000"/>
        <w:sz w:val="18"/>
        <w:szCs w:val="18"/>
      </w:rPr>
      <w:t>ASSOCIATION</w:t>
    </w:r>
  </w:p>
  <w:p w:rsidR="00E938B6" w:rsidRDefault="00E938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B6" w:rsidRDefault="00E938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B6" w:rsidRPr="0019542E" w:rsidRDefault="00E938B6" w:rsidP="00986804">
    <w:pPr>
      <w:jc w:val="right"/>
      <w:rPr>
        <w:sz w:val="4"/>
        <w:szCs w:val="4"/>
      </w:rPr>
    </w:pPr>
    <w:r w:rsidRPr="00565F92">
      <w:rPr>
        <w:rFonts w:ascii="Arial" w:hAnsi="Arial" w:cs="Arial"/>
        <w:color w:val="000064"/>
        <w:sz w:val="18"/>
        <w:szCs w:val="18"/>
      </w:rPr>
      <w:t xml:space="preserve">AUSTRALIAN TRUCKING </w:t>
    </w:r>
    <w:r w:rsidRPr="00565F92">
      <w:rPr>
        <w:rFonts w:ascii="Arial" w:hAnsi="Arial" w:cs="Arial"/>
        <w:color w:val="FF0000"/>
        <w:sz w:val="18"/>
        <w:szCs w:val="18"/>
      </w:rPr>
      <w:t>ASSOCIATION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B6" w:rsidRDefault="00E938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036"/>
    <w:multiLevelType w:val="hybridMultilevel"/>
    <w:tmpl w:val="2D30E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3EBF"/>
    <w:multiLevelType w:val="multilevel"/>
    <w:tmpl w:val="EFECC6E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6226CF"/>
    <w:multiLevelType w:val="hybridMultilevel"/>
    <w:tmpl w:val="11902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3615"/>
    <w:multiLevelType w:val="hybridMultilevel"/>
    <w:tmpl w:val="D6286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6BB9"/>
    <w:multiLevelType w:val="multilevel"/>
    <w:tmpl w:val="D71E30A6"/>
    <w:lvl w:ilvl="0">
      <w:start w:val="1"/>
      <w:numFmt w:val="bullet"/>
      <w:lvlText w:val="·"/>
      <w:lvlJc w:val="left"/>
      <w:pPr>
        <w:tabs>
          <w:tab w:val="left" w:pos="648"/>
        </w:tabs>
        <w:ind w:left="720" w:firstLine="0"/>
      </w:pPr>
      <w:rPr>
        <w:rFonts w:ascii="Symbol" w:eastAsia="Symbol" w:hAnsi="Symbol"/>
        <w:strike w:val="0"/>
        <w:dstrike w:val="0"/>
        <w:color w:val="000000"/>
        <w:spacing w:val="-1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06363CB"/>
    <w:multiLevelType w:val="multilevel"/>
    <w:tmpl w:val="5E86D86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4F76E36"/>
    <w:multiLevelType w:val="hybridMultilevel"/>
    <w:tmpl w:val="BF14D26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C77F6"/>
    <w:multiLevelType w:val="multilevel"/>
    <w:tmpl w:val="B112B070"/>
    <w:lvl w:ilvl="0">
      <w:start w:val="1"/>
      <w:numFmt w:val="lowerLetter"/>
      <w:lvlText w:val="%1)"/>
      <w:lvlJc w:val="left"/>
      <w:pPr>
        <w:tabs>
          <w:tab w:val="left" w:pos="1368"/>
        </w:tabs>
        <w:ind w:left="1440"/>
      </w:pPr>
      <w:rPr>
        <w:rFonts w:ascii="Calibri" w:eastAsia="Calibri" w:hAnsi="Calibri" w:cs="Times New Roman"/>
        <w:strike w:val="0"/>
        <w:color w:val="000000"/>
        <w:spacing w:val="-5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F540BD"/>
    <w:multiLevelType w:val="hybridMultilevel"/>
    <w:tmpl w:val="72106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06E3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C3126"/>
    <w:multiLevelType w:val="multilevel"/>
    <w:tmpl w:val="8724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C83FE8"/>
    <w:multiLevelType w:val="hybridMultilevel"/>
    <w:tmpl w:val="EF88E13E"/>
    <w:lvl w:ilvl="0" w:tplc="0C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>
    <w:nsid w:val="3DA35423"/>
    <w:multiLevelType w:val="hybridMultilevel"/>
    <w:tmpl w:val="8968C0E4"/>
    <w:lvl w:ilvl="0" w:tplc="815878FA">
      <w:start w:val="1"/>
      <w:numFmt w:val="decimal"/>
      <w:pStyle w:val="RecommendationStyle"/>
      <w:lvlText w:val="Recommendation %1"/>
      <w:lvlJc w:val="left"/>
      <w:pPr>
        <w:tabs>
          <w:tab w:val="num" w:pos="1192"/>
        </w:tabs>
      </w:pPr>
      <w:rPr>
        <w:rFonts w:ascii="Arial" w:hAnsi="Arial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C34A06"/>
    <w:multiLevelType w:val="hybridMultilevel"/>
    <w:tmpl w:val="133C6AE2"/>
    <w:lvl w:ilvl="0" w:tplc="0C090001">
      <w:start w:val="1"/>
      <w:numFmt w:val="bullet"/>
      <w:lvlText w:val=""/>
      <w:lvlJc w:val="left"/>
      <w:pPr>
        <w:ind w:left="1794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430442B3"/>
    <w:multiLevelType w:val="hybridMultilevel"/>
    <w:tmpl w:val="1368D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B6FCA"/>
    <w:multiLevelType w:val="multilevel"/>
    <w:tmpl w:val="BC20B5A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E961E13"/>
    <w:multiLevelType w:val="hybridMultilevel"/>
    <w:tmpl w:val="35020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A00A9"/>
    <w:multiLevelType w:val="hybridMultilevel"/>
    <w:tmpl w:val="47947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B4C3A"/>
    <w:multiLevelType w:val="multilevel"/>
    <w:tmpl w:val="0FEA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71021A"/>
    <w:multiLevelType w:val="multilevel"/>
    <w:tmpl w:val="9362871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BFC0EDB"/>
    <w:multiLevelType w:val="hybridMultilevel"/>
    <w:tmpl w:val="32787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54ED9"/>
    <w:multiLevelType w:val="multilevel"/>
    <w:tmpl w:val="652E1C9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TAHeading2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pStyle w:val="ATAHeading3"/>
      <w:lvlText w:val="%1.%2.%3."/>
      <w:lvlJc w:val="left"/>
      <w:pPr>
        <w:ind w:left="1224" w:hanging="504"/>
      </w:pPr>
      <w:rPr>
        <w:rFonts w:cs="Times New Roman" w:hint="default"/>
        <w:b/>
        <w:color w:val="00006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06668BF"/>
    <w:multiLevelType w:val="hybridMultilevel"/>
    <w:tmpl w:val="4440C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B5248"/>
    <w:multiLevelType w:val="hybridMultilevel"/>
    <w:tmpl w:val="AE7AEA5C"/>
    <w:lvl w:ilvl="0" w:tplc="6C406E3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442215"/>
    <w:multiLevelType w:val="hybridMultilevel"/>
    <w:tmpl w:val="BBC60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9338C"/>
    <w:multiLevelType w:val="hybridMultilevel"/>
    <w:tmpl w:val="61D6B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E2CAB"/>
    <w:multiLevelType w:val="hybridMultilevel"/>
    <w:tmpl w:val="C1CEA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5"/>
  </w:num>
  <w:num w:numId="4">
    <w:abstractNumId w:val="16"/>
  </w:num>
  <w:num w:numId="5">
    <w:abstractNumId w:val="22"/>
  </w:num>
  <w:num w:numId="6">
    <w:abstractNumId w:val="23"/>
  </w:num>
  <w:num w:numId="7">
    <w:abstractNumId w:val="12"/>
  </w:num>
  <w:num w:numId="8">
    <w:abstractNumId w:val="24"/>
  </w:num>
  <w:num w:numId="9">
    <w:abstractNumId w:val="0"/>
  </w:num>
  <w:num w:numId="10">
    <w:abstractNumId w:val="10"/>
  </w:num>
  <w:num w:numId="11">
    <w:abstractNumId w:val="2"/>
  </w:num>
  <w:num w:numId="12">
    <w:abstractNumId w:val="15"/>
  </w:num>
  <w:num w:numId="13">
    <w:abstractNumId w:val="21"/>
  </w:num>
  <w:num w:numId="14">
    <w:abstractNumId w:val="3"/>
  </w:num>
  <w:num w:numId="15">
    <w:abstractNumId w:val="5"/>
  </w:num>
  <w:num w:numId="16">
    <w:abstractNumId w:val="14"/>
  </w:num>
  <w:num w:numId="17">
    <w:abstractNumId w:val="18"/>
  </w:num>
  <w:num w:numId="18">
    <w:abstractNumId w:val="1"/>
  </w:num>
  <w:num w:numId="19">
    <w:abstractNumId w:val="20"/>
  </w:num>
  <w:num w:numId="20">
    <w:abstractNumId w:val="8"/>
  </w:num>
  <w:num w:numId="21">
    <w:abstractNumId w:val="13"/>
  </w:num>
  <w:num w:numId="22">
    <w:abstractNumId w:val="20"/>
  </w:num>
  <w:num w:numId="23">
    <w:abstractNumId w:val="20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9"/>
  </w:num>
  <w:num w:numId="28">
    <w:abstractNumId w:val="17"/>
  </w:num>
  <w:num w:numId="29">
    <w:abstractNumId w:val="9"/>
  </w:num>
  <w:num w:numId="30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2278E9"/>
    <w:rsid w:val="0000052A"/>
    <w:rsid w:val="00000CE3"/>
    <w:rsid w:val="00001E4D"/>
    <w:rsid w:val="00005A35"/>
    <w:rsid w:val="00005E0D"/>
    <w:rsid w:val="00006297"/>
    <w:rsid w:val="00006C53"/>
    <w:rsid w:val="00007CA7"/>
    <w:rsid w:val="00011661"/>
    <w:rsid w:val="000156D1"/>
    <w:rsid w:val="000169A5"/>
    <w:rsid w:val="00020B9C"/>
    <w:rsid w:val="00021886"/>
    <w:rsid w:val="00021D7D"/>
    <w:rsid w:val="00027E86"/>
    <w:rsid w:val="00031BB7"/>
    <w:rsid w:val="0003209E"/>
    <w:rsid w:val="0003251D"/>
    <w:rsid w:val="00035CFC"/>
    <w:rsid w:val="0004081E"/>
    <w:rsid w:val="00040876"/>
    <w:rsid w:val="00040B35"/>
    <w:rsid w:val="000447B1"/>
    <w:rsid w:val="00046251"/>
    <w:rsid w:val="00050AC8"/>
    <w:rsid w:val="00050CE6"/>
    <w:rsid w:val="00052E9C"/>
    <w:rsid w:val="00053DCB"/>
    <w:rsid w:val="00056113"/>
    <w:rsid w:val="00056A74"/>
    <w:rsid w:val="00060365"/>
    <w:rsid w:val="00060651"/>
    <w:rsid w:val="0006283B"/>
    <w:rsid w:val="00063D15"/>
    <w:rsid w:val="00067698"/>
    <w:rsid w:val="00070737"/>
    <w:rsid w:val="00071A71"/>
    <w:rsid w:val="0007542B"/>
    <w:rsid w:val="00075E7B"/>
    <w:rsid w:val="00077364"/>
    <w:rsid w:val="00083C15"/>
    <w:rsid w:val="000848A1"/>
    <w:rsid w:val="00086A56"/>
    <w:rsid w:val="00087208"/>
    <w:rsid w:val="00091EB9"/>
    <w:rsid w:val="00093679"/>
    <w:rsid w:val="00094FE3"/>
    <w:rsid w:val="00095C3B"/>
    <w:rsid w:val="00096B02"/>
    <w:rsid w:val="00097329"/>
    <w:rsid w:val="000976B9"/>
    <w:rsid w:val="000A2163"/>
    <w:rsid w:val="000A2996"/>
    <w:rsid w:val="000A2BCF"/>
    <w:rsid w:val="000A2C1A"/>
    <w:rsid w:val="000A4EB0"/>
    <w:rsid w:val="000A6499"/>
    <w:rsid w:val="000B0410"/>
    <w:rsid w:val="000B069A"/>
    <w:rsid w:val="000B1819"/>
    <w:rsid w:val="000B496C"/>
    <w:rsid w:val="000C049C"/>
    <w:rsid w:val="000C0C35"/>
    <w:rsid w:val="000C0F58"/>
    <w:rsid w:val="000C4A62"/>
    <w:rsid w:val="000C7BBC"/>
    <w:rsid w:val="000D033C"/>
    <w:rsid w:val="000D4631"/>
    <w:rsid w:val="000D4C98"/>
    <w:rsid w:val="000D5E4E"/>
    <w:rsid w:val="000D6EF5"/>
    <w:rsid w:val="000D7CD4"/>
    <w:rsid w:val="000E7B14"/>
    <w:rsid w:val="000F0F7B"/>
    <w:rsid w:val="000F314E"/>
    <w:rsid w:val="000F34E0"/>
    <w:rsid w:val="000F3D9F"/>
    <w:rsid w:val="000F53C2"/>
    <w:rsid w:val="000F566E"/>
    <w:rsid w:val="000F7F6F"/>
    <w:rsid w:val="00100A35"/>
    <w:rsid w:val="00103E24"/>
    <w:rsid w:val="001051CB"/>
    <w:rsid w:val="001064B1"/>
    <w:rsid w:val="001071B4"/>
    <w:rsid w:val="00110610"/>
    <w:rsid w:val="00110A53"/>
    <w:rsid w:val="001121A8"/>
    <w:rsid w:val="0011347C"/>
    <w:rsid w:val="00114FC5"/>
    <w:rsid w:val="001176CB"/>
    <w:rsid w:val="00121A4F"/>
    <w:rsid w:val="00121A53"/>
    <w:rsid w:val="00122285"/>
    <w:rsid w:val="00125023"/>
    <w:rsid w:val="0013041A"/>
    <w:rsid w:val="00131308"/>
    <w:rsid w:val="001320D2"/>
    <w:rsid w:val="00132E36"/>
    <w:rsid w:val="00134E0D"/>
    <w:rsid w:val="001368EB"/>
    <w:rsid w:val="00141274"/>
    <w:rsid w:val="00141395"/>
    <w:rsid w:val="0014300C"/>
    <w:rsid w:val="001431E4"/>
    <w:rsid w:val="00144076"/>
    <w:rsid w:val="0014455A"/>
    <w:rsid w:val="0014683D"/>
    <w:rsid w:val="00150065"/>
    <w:rsid w:val="0015062F"/>
    <w:rsid w:val="00151204"/>
    <w:rsid w:val="0015211C"/>
    <w:rsid w:val="00152A71"/>
    <w:rsid w:val="001533F1"/>
    <w:rsid w:val="0015359E"/>
    <w:rsid w:val="0015386B"/>
    <w:rsid w:val="001552BC"/>
    <w:rsid w:val="00160FE3"/>
    <w:rsid w:val="001611AB"/>
    <w:rsid w:val="00163879"/>
    <w:rsid w:val="00166CBD"/>
    <w:rsid w:val="00167142"/>
    <w:rsid w:val="00167289"/>
    <w:rsid w:val="001720AD"/>
    <w:rsid w:val="00172FC4"/>
    <w:rsid w:val="00174273"/>
    <w:rsid w:val="00176C09"/>
    <w:rsid w:val="001807A8"/>
    <w:rsid w:val="001811B8"/>
    <w:rsid w:val="001855CD"/>
    <w:rsid w:val="0019542E"/>
    <w:rsid w:val="00195C1B"/>
    <w:rsid w:val="00197B9E"/>
    <w:rsid w:val="001A0DC3"/>
    <w:rsid w:val="001A0DEF"/>
    <w:rsid w:val="001A126E"/>
    <w:rsid w:val="001A3A47"/>
    <w:rsid w:val="001A6510"/>
    <w:rsid w:val="001B0529"/>
    <w:rsid w:val="001B0E57"/>
    <w:rsid w:val="001B2CD7"/>
    <w:rsid w:val="001B3675"/>
    <w:rsid w:val="001B36AC"/>
    <w:rsid w:val="001B3E52"/>
    <w:rsid w:val="001B5390"/>
    <w:rsid w:val="001B7B11"/>
    <w:rsid w:val="001C05C2"/>
    <w:rsid w:val="001C0C68"/>
    <w:rsid w:val="001C125D"/>
    <w:rsid w:val="001C3659"/>
    <w:rsid w:val="001C5B41"/>
    <w:rsid w:val="001D2D61"/>
    <w:rsid w:val="001D50C7"/>
    <w:rsid w:val="001D64FE"/>
    <w:rsid w:val="001D77A8"/>
    <w:rsid w:val="001D7817"/>
    <w:rsid w:val="001E0A75"/>
    <w:rsid w:val="001E1BA9"/>
    <w:rsid w:val="001E3AC7"/>
    <w:rsid w:val="001E474C"/>
    <w:rsid w:val="001E5BE0"/>
    <w:rsid w:val="001E5C29"/>
    <w:rsid w:val="001E70A3"/>
    <w:rsid w:val="001F0C6E"/>
    <w:rsid w:val="001F1455"/>
    <w:rsid w:val="001F187C"/>
    <w:rsid w:val="001F7268"/>
    <w:rsid w:val="00200A50"/>
    <w:rsid w:val="0020303C"/>
    <w:rsid w:val="002041FF"/>
    <w:rsid w:val="002067C0"/>
    <w:rsid w:val="00207DE8"/>
    <w:rsid w:val="00210088"/>
    <w:rsid w:val="0021270C"/>
    <w:rsid w:val="0021283E"/>
    <w:rsid w:val="002137D3"/>
    <w:rsid w:val="00215F0D"/>
    <w:rsid w:val="00216CE6"/>
    <w:rsid w:val="0021760F"/>
    <w:rsid w:val="00225B24"/>
    <w:rsid w:val="002278E9"/>
    <w:rsid w:val="0023094F"/>
    <w:rsid w:val="00230DFC"/>
    <w:rsid w:val="002333DB"/>
    <w:rsid w:val="00237081"/>
    <w:rsid w:val="00241C15"/>
    <w:rsid w:val="00243731"/>
    <w:rsid w:val="00250025"/>
    <w:rsid w:val="0025211D"/>
    <w:rsid w:val="0025225E"/>
    <w:rsid w:val="002527BE"/>
    <w:rsid w:val="00252AA9"/>
    <w:rsid w:val="002542D1"/>
    <w:rsid w:val="00254301"/>
    <w:rsid w:val="002543DF"/>
    <w:rsid w:val="00255617"/>
    <w:rsid w:val="00257D05"/>
    <w:rsid w:val="00257D2D"/>
    <w:rsid w:val="00260827"/>
    <w:rsid w:val="00262C0A"/>
    <w:rsid w:val="00263A7C"/>
    <w:rsid w:val="002647C3"/>
    <w:rsid w:val="00265EB9"/>
    <w:rsid w:val="00266881"/>
    <w:rsid w:val="00266915"/>
    <w:rsid w:val="00270995"/>
    <w:rsid w:val="00277981"/>
    <w:rsid w:val="00282EF9"/>
    <w:rsid w:val="0028399D"/>
    <w:rsid w:val="00291C6F"/>
    <w:rsid w:val="0029355B"/>
    <w:rsid w:val="002938B5"/>
    <w:rsid w:val="00295501"/>
    <w:rsid w:val="00296633"/>
    <w:rsid w:val="00296A47"/>
    <w:rsid w:val="002A061F"/>
    <w:rsid w:val="002A243F"/>
    <w:rsid w:val="002A3F63"/>
    <w:rsid w:val="002A4859"/>
    <w:rsid w:val="002A4F45"/>
    <w:rsid w:val="002A5C2E"/>
    <w:rsid w:val="002A7CB7"/>
    <w:rsid w:val="002B0559"/>
    <w:rsid w:val="002B0F48"/>
    <w:rsid w:val="002B172B"/>
    <w:rsid w:val="002B3668"/>
    <w:rsid w:val="002B381D"/>
    <w:rsid w:val="002B54EF"/>
    <w:rsid w:val="002B7A60"/>
    <w:rsid w:val="002C015C"/>
    <w:rsid w:val="002C0499"/>
    <w:rsid w:val="002C1799"/>
    <w:rsid w:val="002C2485"/>
    <w:rsid w:val="002C5598"/>
    <w:rsid w:val="002D1187"/>
    <w:rsid w:val="002D592D"/>
    <w:rsid w:val="002E06F2"/>
    <w:rsid w:val="002E226D"/>
    <w:rsid w:val="002E453E"/>
    <w:rsid w:val="002E5D82"/>
    <w:rsid w:val="002E5F39"/>
    <w:rsid w:val="002E6075"/>
    <w:rsid w:val="002E7897"/>
    <w:rsid w:val="002E7F28"/>
    <w:rsid w:val="002F2F65"/>
    <w:rsid w:val="002F3241"/>
    <w:rsid w:val="002F438C"/>
    <w:rsid w:val="002F5A71"/>
    <w:rsid w:val="002F632C"/>
    <w:rsid w:val="00302E87"/>
    <w:rsid w:val="00304B46"/>
    <w:rsid w:val="003054ED"/>
    <w:rsid w:val="00306FBF"/>
    <w:rsid w:val="00307FF7"/>
    <w:rsid w:val="00315333"/>
    <w:rsid w:val="00320AFE"/>
    <w:rsid w:val="0032175E"/>
    <w:rsid w:val="00321A43"/>
    <w:rsid w:val="0032308F"/>
    <w:rsid w:val="00325A6C"/>
    <w:rsid w:val="003265BF"/>
    <w:rsid w:val="003275C6"/>
    <w:rsid w:val="00330F29"/>
    <w:rsid w:val="00336512"/>
    <w:rsid w:val="00336760"/>
    <w:rsid w:val="00336EBD"/>
    <w:rsid w:val="00342826"/>
    <w:rsid w:val="003440B3"/>
    <w:rsid w:val="00350300"/>
    <w:rsid w:val="00351556"/>
    <w:rsid w:val="00351657"/>
    <w:rsid w:val="00351D4B"/>
    <w:rsid w:val="003533CA"/>
    <w:rsid w:val="00354394"/>
    <w:rsid w:val="0035493A"/>
    <w:rsid w:val="00354DA6"/>
    <w:rsid w:val="00356D3A"/>
    <w:rsid w:val="00360759"/>
    <w:rsid w:val="00364BA5"/>
    <w:rsid w:val="0036535E"/>
    <w:rsid w:val="00372137"/>
    <w:rsid w:val="00374990"/>
    <w:rsid w:val="00380998"/>
    <w:rsid w:val="00384772"/>
    <w:rsid w:val="00385F00"/>
    <w:rsid w:val="00385F9E"/>
    <w:rsid w:val="0039063B"/>
    <w:rsid w:val="00390696"/>
    <w:rsid w:val="003911E4"/>
    <w:rsid w:val="0039442F"/>
    <w:rsid w:val="003A4520"/>
    <w:rsid w:val="003A7790"/>
    <w:rsid w:val="003B1937"/>
    <w:rsid w:val="003B2024"/>
    <w:rsid w:val="003B23CF"/>
    <w:rsid w:val="003B56E7"/>
    <w:rsid w:val="003B6265"/>
    <w:rsid w:val="003B74E4"/>
    <w:rsid w:val="003B76E9"/>
    <w:rsid w:val="003B7C68"/>
    <w:rsid w:val="003C2311"/>
    <w:rsid w:val="003C2DEE"/>
    <w:rsid w:val="003C42D2"/>
    <w:rsid w:val="003C4664"/>
    <w:rsid w:val="003C6E58"/>
    <w:rsid w:val="003D0AC3"/>
    <w:rsid w:val="003D1163"/>
    <w:rsid w:val="003D27E1"/>
    <w:rsid w:val="003D3DC0"/>
    <w:rsid w:val="003D4281"/>
    <w:rsid w:val="003D5C05"/>
    <w:rsid w:val="003D6F49"/>
    <w:rsid w:val="003D75FC"/>
    <w:rsid w:val="003E2B20"/>
    <w:rsid w:val="003E3D6A"/>
    <w:rsid w:val="003E4EFE"/>
    <w:rsid w:val="003E7053"/>
    <w:rsid w:val="003F0B5C"/>
    <w:rsid w:val="003F0F16"/>
    <w:rsid w:val="003F6CA9"/>
    <w:rsid w:val="00400142"/>
    <w:rsid w:val="004008C7"/>
    <w:rsid w:val="004008D8"/>
    <w:rsid w:val="00402138"/>
    <w:rsid w:val="00403823"/>
    <w:rsid w:val="00404392"/>
    <w:rsid w:val="00404731"/>
    <w:rsid w:val="00404820"/>
    <w:rsid w:val="004053D4"/>
    <w:rsid w:val="00406222"/>
    <w:rsid w:val="00407EF2"/>
    <w:rsid w:val="00410341"/>
    <w:rsid w:val="004115B6"/>
    <w:rsid w:val="004116EA"/>
    <w:rsid w:val="00411877"/>
    <w:rsid w:val="0041272C"/>
    <w:rsid w:val="004130C2"/>
    <w:rsid w:val="00413868"/>
    <w:rsid w:val="00414BFC"/>
    <w:rsid w:val="00415126"/>
    <w:rsid w:val="004175B6"/>
    <w:rsid w:val="00420431"/>
    <w:rsid w:val="0042052C"/>
    <w:rsid w:val="00420F75"/>
    <w:rsid w:val="00421306"/>
    <w:rsid w:val="00422687"/>
    <w:rsid w:val="00422BB7"/>
    <w:rsid w:val="00423CC7"/>
    <w:rsid w:val="00423CCC"/>
    <w:rsid w:val="00424D3E"/>
    <w:rsid w:val="0042557B"/>
    <w:rsid w:val="004263BE"/>
    <w:rsid w:val="00432273"/>
    <w:rsid w:val="004353C2"/>
    <w:rsid w:val="00440231"/>
    <w:rsid w:val="00443123"/>
    <w:rsid w:val="004436EB"/>
    <w:rsid w:val="00445CDC"/>
    <w:rsid w:val="00450FF8"/>
    <w:rsid w:val="00451953"/>
    <w:rsid w:val="00454D08"/>
    <w:rsid w:val="00455514"/>
    <w:rsid w:val="00462423"/>
    <w:rsid w:val="00463025"/>
    <w:rsid w:val="004640D1"/>
    <w:rsid w:val="00465828"/>
    <w:rsid w:val="00466760"/>
    <w:rsid w:val="00466E7F"/>
    <w:rsid w:val="00473A75"/>
    <w:rsid w:val="00475C39"/>
    <w:rsid w:val="0048086C"/>
    <w:rsid w:val="00483BAA"/>
    <w:rsid w:val="00483F2E"/>
    <w:rsid w:val="00484068"/>
    <w:rsid w:val="00484C78"/>
    <w:rsid w:val="00487F0F"/>
    <w:rsid w:val="004952A7"/>
    <w:rsid w:val="0049636E"/>
    <w:rsid w:val="004977DE"/>
    <w:rsid w:val="00497CD2"/>
    <w:rsid w:val="004A2F6F"/>
    <w:rsid w:val="004A325F"/>
    <w:rsid w:val="004B0BF5"/>
    <w:rsid w:val="004B26EB"/>
    <w:rsid w:val="004B3EF6"/>
    <w:rsid w:val="004B4B20"/>
    <w:rsid w:val="004B509F"/>
    <w:rsid w:val="004B5FA9"/>
    <w:rsid w:val="004B6187"/>
    <w:rsid w:val="004B64C9"/>
    <w:rsid w:val="004C21BB"/>
    <w:rsid w:val="004C3CC3"/>
    <w:rsid w:val="004C7AD5"/>
    <w:rsid w:val="004C7EE3"/>
    <w:rsid w:val="004D3774"/>
    <w:rsid w:val="004D4040"/>
    <w:rsid w:val="004D42D0"/>
    <w:rsid w:val="004D6BAD"/>
    <w:rsid w:val="004E1EBB"/>
    <w:rsid w:val="004E5885"/>
    <w:rsid w:val="004E5EA3"/>
    <w:rsid w:val="004F112A"/>
    <w:rsid w:val="004F38D2"/>
    <w:rsid w:val="004F3B07"/>
    <w:rsid w:val="004F500B"/>
    <w:rsid w:val="004F79DA"/>
    <w:rsid w:val="00500BCF"/>
    <w:rsid w:val="00501270"/>
    <w:rsid w:val="00502292"/>
    <w:rsid w:val="005022E4"/>
    <w:rsid w:val="0050368F"/>
    <w:rsid w:val="00503808"/>
    <w:rsid w:val="00504707"/>
    <w:rsid w:val="00504A7C"/>
    <w:rsid w:val="00510952"/>
    <w:rsid w:val="0051141F"/>
    <w:rsid w:val="00512B6D"/>
    <w:rsid w:val="0052056E"/>
    <w:rsid w:val="005223FD"/>
    <w:rsid w:val="00525303"/>
    <w:rsid w:val="0053137B"/>
    <w:rsid w:val="0053194E"/>
    <w:rsid w:val="005320EC"/>
    <w:rsid w:val="0053236A"/>
    <w:rsid w:val="00532BFB"/>
    <w:rsid w:val="00532EDD"/>
    <w:rsid w:val="00532F0A"/>
    <w:rsid w:val="00533381"/>
    <w:rsid w:val="00533467"/>
    <w:rsid w:val="00533DD1"/>
    <w:rsid w:val="0053492E"/>
    <w:rsid w:val="00535863"/>
    <w:rsid w:val="005359BF"/>
    <w:rsid w:val="0053627F"/>
    <w:rsid w:val="005365E0"/>
    <w:rsid w:val="00542877"/>
    <w:rsid w:val="00543163"/>
    <w:rsid w:val="00545151"/>
    <w:rsid w:val="00545CB8"/>
    <w:rsid w:val="00550256"/>
    <w:rsid w:val="005507D4"/>
    <w:rsid w:val="005520B3"/>
    <w:rsid w:val="00552289"/>
    <w:rsid w:val="005551EA"/>
    <w:rsid w:val="00557079"/>
    <w:rsid w:val="005571CA"/>
    <w:rsid w:val="00560D60"/>
    <w:rsid w:val="0056179B"/>
    <w:rsid w:val="0056479F"/>
    <w:rsid w:val="005648B3"/>
    <w:rsid w:val="00564DAA"/>
    <w:rsid w:val="00565F92"/>
    <w:rsid w:val="00566D20"/>
    <w:rsid w:val="0057019E"/>
    <w:rsid w:val="005721AB"/>
    <w:rsid w:val="0057591D"/>
    <w:rsid w:val="00576ED0"/>
    <w:rsid w:val="00576F0D"/>
    <w:rsid w:val="005773CF"/>
    <w:rsid w:val="0057783F"/>
    <w:rsid w:val="00580BDF"/>
    <w:rsid w:val="0058247C"/>
    <w:rsid w:val="00583369"/>
    <w:rsid w:val="00587C8F"/>
    <w:rsid w:val="00593217"/>
    <w:rsid w:val="0059482D"/>
    <w:rsid w:val="00596872"/>
    <w:rsid w:val="005A2A86"/>
    <w:rsid w:val="005A38CD"/>
    <w:rsid w:val="005B0230"/>
    <w:rsid w:val="005B1179"/>
    <w:rsid w:val="005B3729"/>
    <w:rsid w:val="005B4CA8"/>
    <w:rsid w:val="005B4F21"/>
    <w:rsid w:val="005B5B91"/>
    <w:rsid w:val="005B68E9"/>
    <w:rsid w:val="005C31A0"/>
    <w:rsid w:val="005C4492"/>
    <w:rsid w:val="005C4952"/>
    <w:rsid w:val="005C63F7"/>
    <w:rsid w:val="005D2355"/>
    <w:rsid w:val="005D2445"/>
    <w:rsid w:val="005D6CD2"/>
    <w:rsid w:val="005E117A"/>
    <w:rsid w:val="005E11FC"/>
    <w:rsid w:val="005E20ED"/>
    <w:rsid w:val="005E23F5"/>
    <w:rsid w:val="005E28FB"/>
    <w:rsid w:val="005E5BE9"/>
    <w:rsid w:val="005E6294"/>
    <w:rsid w:val="005E661C"/>
    <w:rsid w:val="005E6D8B"/>
    <w:rsid w:val="005F1009"/>
    <w:rsid w:val="005F21D1"/>
    <w:rsid w:val="005F31DF"/>
    <w:rsid w:val="005F4FBC"/>
    <w:rsid w:val="005F5ACC"/>
    <w:rsid w:val="005F69CC"/>
    <w:rsid w:val="00600132"/>
    <w:rsid w:val="006007D6"/>
    <w:rsid w:val="00600AC6"/>
    <w:rsid w:val="006014C4"/>
    <w:rsid w:val="00601B01"/>
    <w:rsid w:val="00603655"/>
    <w:rsid w:val="00605FB9"/>
    <w:rsid w:val="006109E9"/>
    <w:rsid w:val="00610CFE"/>
    <w:rsid w:val="006110D1"/>
    <w:rsid w:val="006123DD"/>
    <w:rsid w:val="00621E24"/>
    <w:rsid w:val="006244DA"/>
    <w:rsid w:val="00625BAD"/>
    <w:rsid w:val="00626500"/>
    <w:rsid w:val="006278F6"/>
    <w:rsid w:val="00627F56"/>
    <w:rsid w:val="00632AA0"/>
    <w:rsid w:val="00632D04"/>
    <w:rsid w:val="006331D5"/>
    <w:rsid w:val="00633C6F"/>
    <w:rsid w:val="00634824"/>
    <w:rsid w:val="0063609C"/>
    <w:rsid w:val="0063713C"/>
    <w:rsid w:val="00640DAD"/>
    <w:rsid w:val="006458F3"/>
    <w:rsid w:val="00646B21"/>
    <w:rsid w:val="00647FBE"/>
    <w:rsid w:val="00650566"/>
    <w:rsid w:val="006505A4"/>
    <w:rsid w:val="006509D3"/>
    <w:rsid w:val="00651339"/>
    <w:rsid w:val="0065569F"/>
    <w:rsid w:val="00664D33"/>
    <w:rsid w:val="00666A1A"/>
    <w:rsid w:val="00667036"/>
    <w:rsid w:val="0066769B"/>
    <w:rsid w:val="006677C7"/>
    <w:rsid w:val="00682B89"/>
    <w:rsid w:val="00683D7C"/>
    <w:rsid w:val="00685443"/>
    <w:rsid w:val="00685459"/>
    <w:rsid w:val="006858FF"/>
    <w:rsid w:val="006859F7"/>
    <w:rsid w:val="00686470"/>
    <w:rsid w:val="0069019B"/>
    <w:rsid w:val="006932F3"/>
    <w:rsid w:val="00693363"/>
    <w:rsid w:val="006939CC"/>
    <w:rsid w:val="0069483A"/>
    <w:rsid w:val="00694C83"/>
    <w:rsid w:val="006A0105"/>
    <w:rsid w:val="006A1612"/>
    <w:rsid w:val="006A208A"/>
    <w:rsid w:val="006A522F"/>
    <w:rsid w:val="006A52C4"/>
    <w:rsid w:val="006A63B2"/>
    <w:rsid w:val="006A7735"/>
    <w:rsid w:val="006A797E"/>
    <w:rsid w:val="006B0E0B"/>
    <w:rsid w:val="006B36C8"/>
    <w:rsid w:val="006B4B45"/>
    <w:rsid w:val="006B558F"/>
    <w:rsid w:val="006C2CEF"/>
    <w:rsid w:val="006C38AD"/>
    <w:rsid w:val="006C428F"/>
    <w:rsid w:val="006C4743"/>
    <w:rsid w:val="006C56C8"/>
    <w:rsid w:val="006D4D41"/>
    <w:rsid w:val="006D7818"/>
    <w:rsid w:val="006E026F"/>
    <w:rsid w:val="006E26D5"/>
    <w:rsid w:val="006E466B"/>
    <w:rsid w:val="006F050F"/>
    <w:rsid w:val="006F0BC5"/>
    <w:rsid w:val="006F0C79"/>
    <w:rsid w:val="006F0EA4"/>
    <w:rsid w:val="006F2893"/>
    <w:rsid w:val="00704823"/>
    <w:rsid w:val="007062D8"/>
    <w:rsid w:val="00710395"/>
    <w:rsid w:val="00714204"/>
    <w:rsid w:val="007162A5"/>
    <w:rsid w:val="0071719F"/>
    <w:rsid w:val="0071762D"/>
    <w:rsid w:val="00717BAD"/>
    <w:rsid w:val="00725BC0"/>
    <w:rsid w:val="00726797"/>
    <w:rsid w:val="007270C9"/>
    <w:rsid w:val="00731DC4"/>
    <w:rsid w:val="00737149"/>
    <w:rsid w:val="00740005"/>
    <w:rsid w:val="00740DF8"/>
    <w:rsid w:val="00741304"/>
    <w:rsid w:val="007468FB"/>
    <w:rsid w:val="00746BF5"/>
    <w:rsid w:val="007470CF"/>
    <w:rsid w:val="00747DC1"/>
    <w:rsid w:val="00751BF0"/>
    <w:rsid w:val="00753F95"/>
    <w:rsid w:val="0075427A"/>
    <w:rsid w:val="00754EBD"/>
    <w:rsid w:val="007551E1"/>
    <w:rsid w:val="00757C3B"/>
    <w:rsid w:val="0076023A"/>
    <w:rsid w:val="0076304F"/>
    <w:rsid w:val="00763C32"/>
    <w:rsid w:val="00764A1E"/>
    <w:rsid w:val="0077140B"/>
    <w:rsid w:val="00773733"/>
    <w:rsid w:val="00774FE0"/>
    <w:rsid w:val="0077582D"/>
    <w:rsid w:val="007802E1"/>
    <w:rsid w:val="00782256"/>
    <w:rsid w:val="00786AC4"/>
    <w:rsid w:val="00791216"/>
    <w:rsid w:val="00792CEB"/>
    <w:rsid w:val="00793AD6"/>
    <w:rsid w:val="00793EA7"/>
    <w:rsid w:val="007940E8"/>
    <w:rsid w:val="00795047"/>
    <w:rsid w:val="007A673A"/>
    <w:rsid w:val="007A69C1"/>
    <w:rsid w:val="007B03E4"/>
    <w:rsid w:val="007B0FD8"/>
    <w:rsid w:val="007B3B54"/>
    <w:rsid w:val="007B3BE2"/>
    <w:rsid w:val="007B3D4E"/>
    <w:rsid w:val="007B665E"/>
    <w:rsid w:val="007B711A"/>
    <w:rsid w:val="007C385B"/>
    <w:rsid w:val="007C3F49"/>
    <w:rsid w:val="007C5879"/>
    <w:rsid w:val="007C5AD5"/>
    <w:rsid w:val="007C746E"/>
    <w:rsid w:val="007C7FD7"/>
    <w:rsid w:val="007D4DD3"/>
    <w:rsid w:val="007D608A"/>
    <w:rsid w:val="007E0773"/>
    <w:rsid w:val="007E0ABA"/>
    <w:rsid w:val="007E0CAD"/>
    <w:rsid w:val="007E3FCC"/>
    <w:rsid w:val="007E6163"/>
    <w:rsid w:val="007E7BC6"/>
    <w:rsid w:val="007E7F34"/>
    <w:rsid w:val="007F0554"/>
    <w:rsid w:val="007F15BB"/>
    <w:rsid w:val="007F188B"/>
    <w:rsid w:val="007F2D2A"/>
    <w:rsid w:val="007F3589"/>
    <w:rsid w:val="007F4404"/>
    <w:rsid w:val="007F44BE"/>
    <w:rsid w:val="007F4813"/>
    <w:rsid w:val="007F4C48"/>
    <w:rsid w:val="007F4E1E"/>
    <w:rsid w:val="007F76C9"/>
    <w:rsid w:val="0080211A"/>
    <w:rsid w:val="00804638"/>
    <w:rsid w:val="00804B17"/>
    <w:rsid w:val="008062BF"/>
    <w:rsid w:val="0081411F"/>
    <w:rsid w:val="00814C62"/>
    <w:rsid w:val="00821537"/>
    <w:rsid w:val="0082345F"/>
    <w:rsid w:val="00823880"/>
    <w:rsid w:val="008241D3"/>
    <w:rsid w:val="00824D91"/>
    <w:rsid w:val="00825673"/>
    <w:rsid w:val="008257C1"/>
    <w:rsid w:val="00825C08"/>
    <w:rsid w:val="0083058C"/>
    <w:rsid w:val="00830A8A"/>
    <w:rsid w:val="00831AA7"/>
    <w:rsid w:val="00832C0D"/>
    <w:rsid w:val="00836304"/>
    <w:rsid w:val="00846848"/>
    <w:rsid w:val="00846C4C"/>
    <w:rsid w:val="008479ED"/>
    <w:rsid w:val="00847D7A"/>
    <w:rsid w:val="00850D33"/>
    <w:rsid w:val="00852672"/>
    <w:rsid w:val="00852A83"/>
    <w:rsid w:val="00853473"/>
    <w:rsid w:val="00854D3E"/>
    <w:rsid w:val="008561E9"/>
    <w:rsid w:val="00856F2D"/>
    <w:rsid w:val="00861D20"/>
    <w:rsid w:val="00862B7A"/>
    <w:rsid w:val="00863B20"/>
    <w:rsid w:val="008648BB"/>
    <w:rsid w:val="00864F67"/>
    <w:rsid w:val="008679F8"/>
    <w:rsid w:val="00871395"/>
    <w:rsid w:val="0087242A"/>
    <w:rsid w:val="00872E19"/>
    <w:rsid w:val="00874AAE"/>
    <w:rsid w:val="00875BF1"/>
    <w:rsid w:val="00877FD8"/>
    <w:rsid w:val="008808E3"/>
    <w:rsid w:val="00881A97"/>
    <w:rsid w:val="00882C09"/>
    <w:rsid w:val="00883178"/>
    <w:rsid w:val="00883881"/>
    <w:rsid w:val="00885151"/>
    <w:rsid w:val="00890346"/>
    <w:rsid w:val="008929C1"/>
    <w:rsid w:val="00893728"/>
    <w:rsid w:val="008954FE"/>
    <w:rsid w:val="0089636C"/>
    <w:rsid w:val="008979D4"/>
    <w:rsid w:val="008A1D8B"/>
    <w:rsid w:val="008A3948"/>
    <w:rsid w:val="008A5088"/>
    <w:rsid w:val="008A5FC4"/>
    <w:rsid w:val="008A74F8"/>
    <w:rsid w:val="008B0EEF"/>
    <w:rsid w:val="008B123F"/>
    <w:rsid w:val="008B2A89"/>
    <w:rsid w:val="008B3178"/>
    <w:rsid w:val="008B4082"/>
    <w:rsid w:val="008B7312"/>
    <w:rsid w:val="008C09D2"/>
    <w:rsid w:val="008C10AA"/>
    <w:rsid w:val="008C1818"/>
    <w:rsid w:val="008C21E6"/>
    <w:rsid w:val="008C3592"/>
    <w:rsid w:val="008C38B7"/>
    <w:rsid w:val="008C6E07"/>
    <w:rsid w:val="008D010E"/>
    <w:rsid w:val="008D0899"/>
    <w:rsid w:val="008D1F01"/>
    <w:rsid w:val="008D3C61"/>
    <w:rsid w:val="008D3E3D"/>
    <w:rsid w:val="008D42D4"/>
    <w:rsid w:val="008D451E"/>
    <w:rsid w:val="008D6B14"/>
    <w:rsid w:val="008D7A86"/>
    <w:rsid w:val="008E09F4"/>
    <w:rsid w:val="008E0C8C"/>
    <w:rsid w:val="008E0E01"/>
    <w:rsid w:val="008E1721"/>
    <w:rsid w:val="008E2AB0"/>
    <w:rsid w:val="008E3865"/>
    <w:rsid w:val="008E417C"/>
    <w:rsid w:val="008E4B38"/>
    <w:rsid w:val="008E5712"/>
    <w:rsid w:val="008F09AB"/>
    <w:rsid w:val="008F11A3"/>
    <w:rsid w:val="008F68E0"/>
    <w:rsid w:val="008F7601"/>
    <w:rsid w:val="008F79E1"/>
    <w:rsid w:val="0090378D"/>
    <w:rsid w:val="00904039"/>
    <w:rsid w:val="00907971"/>
    <w:rsid w:val="00907A05"/>
    <w:rsid w:val="009100A8"/>
    <w:rsid w:val="00912187"/>
    <w:rsid w:val="009132E3"/>
    <w:rsid w:val="009148AC"/>
    <w:rsid w:val="00914C1D"/>
    <w:rsid w:val="00915F3F"/>
    <w:rsid w:val="0091747C"/>
    <w:rsid w:val="00922A9B"/>
    <w:rsid w:val="009231B2"/>
    <w:rsid w:val="00923ADD"/>
    <w:rsid w:val="00926BAC"/>
    <w:rsid w:val="009279F2"/>
    <w:rsid w:val="009314D3"/>
    <w:rsid w:val="00931B2F"/>
    <w:rsid w:val="00932BAB"/>
    <w:rsid w:val="0093306C"/>
    <w:rsid w:val="009339FC"/>
    <w:rsid w:val="009350CE"/>
    <w:rsid w:val="00940B60"/>
    <w:rsid w:val="00940D05"/>
    <w:rsid w:val="009433C1"/>
    <w:rsid w:val="00943829"/>
    <w:rsid w:val="0094402B"/>
    <w:rsid w:val="00946DC5"/>
    <w:rsid w:val="00946E17"/>
    <w:rsid w:val="00947278"/>
    <w:rsid w:val="009539FA"/>
    <w:rsid w:val="00960EDA"/>
    <w:rsid w:val="00960FE0"/>
    <w:rsid w:val="0096247E"/>
    <w:rsid w:val="00963D1D"/>
    <w:rsid w:val="00964284"/>
    <w:rsid w:val="00965069"/>
    <w:rsid w:val="00965FDF"/>
    <w:rsid w:val="009802CB"/>
    <w:rsid w:val="0098465E"/>
    <w:rsid w:val="00985D31"/>
    <w:rsid w:val="00986804"/>
    <w:rsid w:val="00993BAE"/>
    <w:rsid w:val="00993E39"/>
    <w:rsid w:val="00994E41"/>
    <w:rsid w:val="0099546D"/>
    <w:rsid w:val="00996370"/>
    <w:rsid w:val="00997EED"/>
    <w:rsid w:val="009A375C"/>
    <w:rsid w:val="009A3853"/>
    <w:rsid w:val="009B0520"/>
    <w:rsid w:val="009B4220"/>
    <w:rsid w:val="009B5742"/>
    <w:rsid w:val="009B73F5"/>
    <w:rsid w:val="009C3182"/>
    <w:rsid w:val="009C34F3"/>
    <w:rsid w:val="009C5367"/>
    <w:rsid w:val="009C5B87"/>
    <w:rsid w:val="009D2F28"/>
    <w:rsid w:val="009D3050"/>
    <w:rsid w:val="009D3731"/>
    <w:rsid w:val="009D38A1"/>
    <w:rsid w:val="009E3C08"/>
    <w:rsid w:val="009E3EBD"/>
    <w:rsid w:val="009E77F2"/>
    <w:rsid w:val="009F23BD"/>
    <w:rsid w:val="009F5904"/>
    <w:rsid w:val="009F593D"/>
    <w:rsid w:val="00A00503"/>
    <w:rsid w:val="00A0156A"/>
    <w:rsid w:val="00A01C6F"/>
    <w:rsid w:val="00A023EA"/>
    <w:rsid w:val="00A047CA"/>
    <w:rsid w:val="00A05CA9"/>
    <w:rsid w:val="00A109D4"/>
    <w:rsid w:val="00A12D70"/>
    <w:rsid w:val="00A1430A"/>
    <w:rsid w:val="00A21842"/>
    <w:rsid w:val="00A21925"/>
    <w:rsid w:val="00A2215A"/>
    <w:rsid w:val="00A23059"/>
    <w:rsid w:val="00A2623B"/>
    <w:rsid w:val="00A26B28"/>
    <w:rsid w:val="00A300E2"/>
    <w:rsid w:val="00A323BD"/>
    <w:rsid w:val="00A34465"/>
    <w:rsid w:val="00A35D7E"/>
    <w:rsid w:val="00A37A93"/>
    <w:rsid w:val="00A40847"/>
    <w:rsid w:val="00A40FCF"/>
    <w:rsid w:val="00A444A6"/>
    <w:rsid w:val="00A44995"/>
    <w:rsid w:val="00A45C33"/>
    <w:rsid w:val="00A466B6"/>
    <w:rsid w:val="00A5128C"/>
    <w:rsid w:val="00A5234E"/>
    <w:rsid w:val="00A57D2F"/>
    <w:rsid w:val="00A57DBC"/>
    <w:rsid w:val="00A60114"/>
    <w:rsid w:val="00A674D0"/>
    <w:rsid w:val="00A67607"/>
    <w:rsid w:val="00A71BAA"/>
    <w:rsid w:val="00A74122"/>
    <w:rsid w:val="00A76443"/>
    <w:rsid w:val="00A8447E"/>
    <w:rsid w:val="00A84A53"/>
    <w:rsid w:val="00A87317"/>
    <w:rsid w:val="00A903D9"/>
    <w:rsid w:val="00A91411"/>
    <w:rsid w:val="00A931E9"/>
    <w:rsid w:val="00A93C04"/>
    <w:rsid w:val="00A94647"/>
    <w:rsid w:val="00A97A9E"/>
    <w:rsid w:val="00A97D79"/>
    <w:rsid w:val="00AA0C5A"/>
    <w:rsid w:val="00AA2D57"/>
    <w:rsid w:val="00AA3E70"/>
    <w:rsid w:val="00AA4EF1"/>
    <w:rsid w:val="00AA6BA4"/>
    <w:rsid w:val="00AA7670"/>
    <w:rsid w:val="00AB3269"/>
    <w:rsid w:val="00AB3C78"/>
    <w:rsid w:val="00AB6D11"/>
    <w:rsid w:val="00AC0045"/>
    <w:rsid w:val="00AC4A34"/>
    <w:rsid w:val="00AC5B44"/>
    <w:rsid w:val="00AD0FD4"/>
    <w:rsid w:val="00AD281B"/>
    <w:rsid w:val="00AD29E4"/>
    <w:rsid w:val="00AD51CE"/>
    <w:rsid w:val="00AD6FA9"/>
    <w:rsid w:val="00AD7650"/>
    <w:rsid w:val="00AE132C"/>
    <w:rsid w:val="00AE148A"/>
    <w:rsid w:val="00AE1BC2"/>
    <w:rsid w:val="00AE2DD6"/>
    <w:rsid w:val="00AE3B7B"/>
    <w:rsid w:val="00AE4A80"/>
    <w:rsid w:val="00AE71A5"/>
    <w:rsid w:val="00AE7959"/>
    <w:rsid w:val="00AF1D10"/>
    <w:rsid w:val="00AF2921"/>
    <w:rsid w:val="00AF3FFC"/>
    <w:rsid w:val="00AF440E"/>
    <w:rsid w:val="00B00132"/>
    <w:rsid w:val="00B01A6B"/>
    <w:rsid w:val="00B02FF3"/>
    <w:rsid w:val="00B030B3"/>
    <w:rsid w:val="00B05F83"/>
    <w:rsid w:val="00B064C6"/>
    <w:rsid w:val="00B06FB8"/>
    <w:rsid w:val="00B10157"/>
    <w:rsid w:val="00B115A2"/>
    <w:rsid w:val="00B13AC3"/>
    <w:rsid w:val="00B13B6B"/>
    <w:rsid w:val="00B13E19"/>
    <w:rsid w:val="00B15CA5"/>
    <w:rsid w:val="00B210F4"/>
    <w:rsid w:val="00B21270"/>
    <w:rsid w:val="00B233FA"/>
    <w:rsid w:val="00B31461"/>
    <w:rsid w:val="00B31649"/>
    <w:rsid w:val="00B344FD"/>
    <w:rsid w:val="00B3586B"/>
    <w:rsid w:val="00B3706D"/>
    <w:rsid w:val="00B40005"/>
    <w:rsid w:val="00B4177C"/>
    <w:rsid w:val="00B4214B"/>
    <w:rsid w:val="00B42C45"/>
    <w:rsid w:val="00B43A28"/>
    <w:rsid w:val="00B43E2A"/>
    <w:rsid w:val="00B440EB"/>
    <w:rsid w:val="00B46272"/>
    <w:rsid w:val="00B53589"/>
    <w:rsid w:val="00B56443"/>
    <w:rsid w:val="00B568A2"/>
    <w:rsid w:val="00B57F53"/>
    <w:rsid w:val="00B612B6"/>
    <w:rsid w:val="00B636DC"/>
    <w:rsid w:val="00B639E5"/>
    <w:rsid w:val="00B67019"/>
    <w:rsid w:val="00B81003"/>
    <w:rsid w:val="00B818D7"/>
    <w:rsid w:val="00B82008"/>
    <w:rsid w:val="00B82733"/>
    <w:rsid w:val="00B85678"/>
    <w:rsid w:val="00B867DD"/>
    <w:rsid w:val="00B90EA0"/>
    <w:rsid w:val="00B91BAA"/>
    <w:rsid w:val="00B91BC8"/>
    <w:rsid w:val="00B92538"/>
    <w:rsid w:val="00B92C39"/>
    <w:rsid w:val="00B9320E"/>
    <w:rsid w:val="00B93DFD"/>
    <w:rsid w:val="00B93F58"/>
    <w:rsid w:val="00B952B5"/>
    <w:rsid w:val="00B95E86"/>
    <w:rsid w:val="00BA0512"/>
    <w:rsid w:val="00BA0CE8"/>
    <w:rsid w:val="00BA19BE"/>
    <w:rsid w:val="00BA1DFD"/>
    <w:rsid w:val="00BA1F1D"/>
    <w:rsid w:val="00BA2A76"/>
    <w:rsid w:val="00BA374F"/>
    <w:rsid w:val="00BA4A46"/>
    <w:rsid w:val="00BB2947"/>
    <w:rsid w:val="00BB48FA"/>
    <w:rsid w:val="00BB5312"/>
    <w:rsid w:val="00BC1B68"/>
    <w:rsid w:val="00BC3700"/>
    <w:rsid w:val="00BC5ACA"/>
    <w:rsid w:val="00BC5ECE"/>
    <w:rsid w:val="00BC6314"/>
    <w:rsid w:val="00BC67A2"/>
    <w:rsid w:val="00BD0BA3"/>
    <w:rsid w:val="00BD26FC"/>
    <w:rsid w:val="00BD44B9"/>
    <w:rsid w:val="00BD49FC"/>
    <w:rsid w:val="00BD4A08"/>
    <w:rsid w:val="00BD75B3"/>
    <w:rsid w:val="00BD7ACB"/>
    <w:rsid w:val="00BE0BD4"/>
    <w:rsid w:val="00BE391B"/>
    <w:rsid w:val="00BE46AC"/>
    <w:rsid w:val="00BE639D"/>
    <w:rsid w:val="00BE69AC"/>
    <w:rsid w:val="00BF33B0"/>
    <w:rsid w:val="00BF59B2"/>
    <w:rsid w:val="00C00DC1"/>
    <w:rsid w:val="00C01514"/>
    <w:rsid w:val="00C061E3"/>
    <w:rsid w:val="00C06240"/>
    <w:rsid w:val="00C075C1"/>
    <w:rsid w:val="00C07770"/>
    <w:rsid w:val="00C119C2"/>
    <w:rsid w:val="00C141DF"/>
    <w:rsid w:val="00C14967"/>
    <w:rsid w:val="00C14B25"/>
    <w:rsid w:val="00C15FEE"/>
    <w:rsid w:val="00C1627A"/>
    <w:rsid w:val="00C17198"/>
    <w:rsid w:val="00C1777A"/>
    <w:rsid w:val="00C20E15"/>
    <w:rsid w:val="00C222AC"/>
    <w:rsid w:val="00C24C12"/>
    <w:rsid w:val="00C252E8"/>
    <w:rsid w:val="00C26E47"/>
    <w:rsid w:val="00C3083F"/>
    <w:rsid w:val="00C31B7A"/>
    <w:rsid w:val="00C322A1"/>
    <w:rsid w:val="00C32E9F"/>
    <w:rsid w:val="00C33404"/>
    <w:rsid w:val="00C338CE"/>
    <w:rsid w:val="00C33BEE"/>
    <w:rsid w:val="00C34E14"/>
    <w:rsid w:val="00C364D6"/>
    <w:rsid w:val="00C40350"/>
    <w:rsid w:val="00C414E8"/>
    <w:rsid w:val="00C42315"/>
    <w:rsid w:val="00C42CE4"/>
    <w:rsid w:val="00C43619"/>
    <w:rsid w:val="00C43DAE"/>
    <w:rsid w:val="00C51A84"/>
    <w:rsid w:val="00C531DC"/>
    <w:rsid w:val="00C532F8"/>
    <w:rsid w:val="00C533FE"/>
    <w:rsid w:val="00C5376C"/>
    <w:rsid w:val="00C540D1"/>
    <w:rsid w:val="00C54162"/>
    <w:rsid w:val="00C54C55"/>
    <w:rsid w:val="00C61020"/>
    <w:rsid w:val="00C62631"/>
    <w:rsid w:val="00C63972"/>
    <w:rsid w:val="00C65241"/>
    <w:rsid w:val="00C66CB0"/>
    <w:rsid w:val="00C676E5"/>
    <w:rsid w:val="00C7661F"/>
    <w:rsid w:val="00C76787"/>
    <w:rsid w:val="00C772E3"/>
    <w:rsid w:val="00C83A4F"/>
    <w:rsid w:val="00C84379"/>
    <w:rsid w:val="00C84A37"/>
    <w:rsid w:val="00C8621A"/>
    <w:rsid w:val="00C87641"/>
    <w:rsid w:val="00C926AD"/>
    <w:rsid w:val="00C92826"/>
    <w:rsid w:val="00C93453"/>
    <w:rsid w:val="00C93B8C"/>
    <w:rsid w:val="00C9595B"/>
    <w:rsid w:val="00CA0033"/>
    <w:rsid w:val="00CA04DC"/>
    <w:rsid w:val="00CA0ADF"/>
    <w:rsid w:val="00CA3913"/>
    <w:rsid w:val="00CA5938"/>
    <w:rsid w:val="00CA5C45"/>
    <w:rsid w:val="00CA5DEE"/>
    <w:rsid w:val="00CB1677"/>
    <w:rsid w:val="00CB3DBD"/>
    <w:rsid w:val="00CB4D57"/>
    <w:rsid w:val="00CB57FE"/>
    <w:rsid w:val="00CB7123"/>
    <w:rsid w:val="00CB73A3"/>
    <w:rsid w:val="00CB7F0D"/>
    <w:rsid w:val="00CC1DF7"/>
    <w:rsid w:val="00CC20F1"/>
    <w:rsid w:val="00CC28C6"/>
    <w:rsid w:val="00CC2BCD"/>
    <w:rsid w:val="00CC4808"/>
    <w:rsid w:val="00CC4BC8"/>
    <w:rsid w:val="00CC7D66"/>
    <w:rsid w:val="00CD0055"/>
    <w:rsid w:val="00CD025A"/>
    <w:rsid w:val="00CD0400"/>
    <w:rsid w:val="00CD211F"/>
    <w:rsid w:val="00CD305B"/>
    <w:rsid w:val="00CD44A5"/>
    <w:rsid w:val="00CD6C81"/>
    <w:rsid w:val="00CE0D2C"/>
    <w:rsid w:val="00CE1B8A"/>
    <w:rsid w:val="00CE4936"/>
    <w:rsid w:val="00CE6205"/>
    <w:rsid w:val="00CE7A1E"/>
    <w:rsid w:val="00CF073C"/>
    <w:rsid w:val="00CF27C4"/>
    <w:rsid w:val="00D053AB"/>
    <w:rsid w:val="00D06F27"/>
    <w:rsid w:val="00D073F4"/>
    <w:rsid w:val="00D0776B"/>
    <w:rsid w:val="00D1102D"/>
    <w:rsid w:val="00D13CBE"/>
    <w:rsid w:val="00D13DF0"/>
    <w:rsid w:val="00D143AC"/>
    <w:rsid w:val="00D14486"/>
    <w:rsid w:val="00D244C9"/>
    <w:rsid w:val="00D24520"/>
    <w:rsid w:val="00D25BF8"/>
    <w:rsid w:val="00D262EA"/>
    <w:rsid w:val="00D31703"/>
    <w:rsid w:val="00D40AAD"/>
    <w:rsid w:val="00D43517"/>
    <w:rsid w:val="00D45FFB"/>
    <w:rsid w:val="00D47ACC"/>
    <w:rsid w:val="00D5064E"/>
    <w:rsid w:val="00D51FE7"/>
    <w:rsid w:val="00D54B01"/>
    <w:rsid w:val="00D57274"/>
    <w:rsid w:val="00D600F0"/>
    <w:rsid w:val="00D6034D"/>
    <w:rsid w:val="00D61332"/>
    <w:rsid w:val="00D61F8A"/>
    <w:rsid w:val="00D6239E"/>
    <w:rsid w:val="00D63E14"/>
    <w:rsid w:val="00D640D7"/>
    <w:rsid w:val="00D64A4B"/>
    <w:rsid w:val="00D66A48"/>
    <w:rsid w:val="00D70374"/>
    <w:rsid w:val="00D71175"/>
    <w:rsid w:val="00D7260B"/>
    <w:rsid w:val="00D729B1"/>
    <w:rsid w:val="00D730B5"/>
    <w:rsid w:val="00D73129"/>
    <w:rsid w:val="00D735FF"/>
    <w:rsid w:val="00D73A3C"/>
    <w:rsid w:val="00D7483C"/>
    <w:rsid w:val="00D74FD2"/>
    <w:rsid w:val="00D77CD3"/>
    <w:rsid w:val="00D813C5"/>
    <w:rsid w:val="00D83999"/>
    <w:rsid w:val="00D839BC"/>
    <w:rsid w:val="00D84ABE"/>
    <w:rsid w:val="00D84F60"/>
    <w:rsid w:val="00D87B35"/>
    <w:rsid w:val="00D9098B"/>
    <w:rsid w:val="00D91BC7"/>
    <w:rsid w:val="00D92690"/>
    <w:rsid w:val="00D9288B"/>
    <w:rsid w:val="00D93EA3"/>
    <w:rsid w:val="00D97AD0"/>
    <w:rsid w:val="00DA2373"/>
    <w:rsid w:val="00DA6F20"/>
    <w:rsid w:val="00DA7644"/>
    <w:rsid w:val="00DB17ED"/>
    <w:rsid w:val="00DB2873"/>
    <w:rsid w:val="00DB4087"/>
    <w:rsid w:val="00DB4755"/>
    <w:rsid w:val="00DC07A6"/>
    <w:rsid w:val="00DC22B8"/>
    <w:rsid w:val="00DC3864"/>
    <w:rsid w:val="00DC428F"/>
    <w:rsid w:val="00DD04B4"/>
    <w:rsid w:val="00DD2866"/>
    <w:rsid w:val="00DD2EAD"/>
    <w:rsid w:val="00DD332A"/>
    <w:rsid w:val="00DD3E03"/>
    <w:rsid w:val="00DD536D"/>
    <w:rsid w:val="00DD6622"/>
    <w:rsid w:val="00DE04D5"/>
    <w:rsid w:val="00DE0CFB"/>
    <w:rsid w:val="00DE1245"/>
    <w:rsid w:val="00DE16B2"/>
    <w:rsid w:val="00DE17F9"/>
    <w:rsid w:val="00DE33F9"/>
    <w:rsid w:val="00DE3A75"/>
    <w:rsid w:val="00DE4C92"/>
    <w:rsid w:val="00DE6050"/>
    <w:rsid w:val="00DE65EC"/>
    <w:rsid w:val="00DF5393"/>
    <w:rsid w:val="00DF54C2"/>
    <w:rsid w:val="00DF5787"/>
    <w:rsid w:val="00DF794F"/>
    <w:rsid w:val="00E02336"/>
    <w:rsid w:val="00E023AA"/>
    <w:rsid w:val="00E02DF9"/>
    <w:rsid w:val="00E07046"/>
    <w:rsid w:val="00E07691"/>
    <w:rsid w:val="00E12228"/>
    <w:rsid w:val="00E15852"/>
    <w:rsid w:val="00E1630A"/>
    <w:rsid w:val="00E165CA"/>
    <w:rsid w:val="00E20A4D"/>
    <w:rsid w:val="00E23208"/>
    <w:rsid w:val="00E23A7E"/>
    <w:rsid w:val="00E24A0D"/>
    <w:rsid w:val="00E24A15"/>
    <w:rsid w:val="00E24F4E"/>
    <w:rsid w:val="00E25699"/>
    <w:rsid w:val="00E275CC"/>
    <w:rsid w:val="00E3023E"/>
    <w:rsid w:val="00E320BF"/>
    <w:rsid w:val="00E325CC"/>
    <w:rsid w:val="00E32F40"/>
    <w:rsid w:val="00E33902"/>
    <w:rsid w:val="00E34B78"/>
    <w:rsid w:val="00E35F2E"/>
    <w:rsid w:val="00E37029"/>
    <w:rsid w:val="00E42F1F"/>
    <w:rsid w:val="00E45A6B"/>
    <w:rsid w:val="00E464E0"/>
    <w:rsid w:val="00E51FE7"/>
    <w:rsid w:val="00E520C5"/>
    <w:rsid w:val="00E53E66"/>
    <w:rsid w:val="00E540E3"/>
    <w:rsid w:val="00E54235"/>
    <w:rsid w:val="00E60D4B"/>
    <w:rsid w:val="00E61488"/>
    <w:rsid w:val="00E6207F"/>
    <w:rsid w:val="00E62F37"/>
    <w:rsid w:val="00E63547"/>
    <w:rsid w:val="00E63814"/>
    <w:rsid w:val="00E651B3"/>
    <w:rsid w:val="00E723DC"/>
    <w:rsid w:val="00E728C9"/>
    <w:rsid w:val="00E8056B"/>
    <w:rsid w:val="00E80729"/>
    <w:rsid w:val="00E80CF1"/>
    <w:rsid w:val="00E85880"/>
    <w:rsid w:val="00E91E84"/>
    <w:rsid w:val="00E938B6"/>
    <w:rsid w:val="00E96BDF"/>
    <w:rsid w:val="00EA1831"/>
    <w:rsid w:val="00EA2204"/>
    <w:rsid w:val="00EA3251"/>
    <w:rsid w:val="00EA3322"/>
    <w:rsid w:val="00EA358D"/>
    <w:rsid w:val="00EA3F83"/>
    <w:rsid w:val="00EA6150"/>
    <w:rsid w:val="00EA6D50"/>
    <w:rsid w:val="00EB0C47"/>
    <w:rsid w:val="00EB3E6E"/>
    <w:rsid w:val="00EB73AB"/>
    <w:rsid w:val="00EC042B"/>
    <w:rsid w:val="00EC4A38"/>
    <w:rsid w:val="00ED0C35"/>
    <w:rsid w:val="00ED185A"/>
    <w:rsid w:val="00ED19EB"/>
    <w:rsid w:val="00ED1D0D"/>
    <w:rsid w:val="00ED1DC2"/>
    <w:rsid w:val="00ED1F03"/>
    <w:rsid w:val="00ED2995"/>
    <w:rsid w:val="00ED39AB"/>
    <w:rsid w:val="00EE02B2"/>
    <w:rsid w:val="00EE17E6"/>
    <w:rsid w:val="00EE19E6"/>
    <w:rsid w:val="00EE1FFF"/>
    <w:rsid w:val="00EE2127"/>
    <w:rsid w:val="00EE22F2"/>
    <w:rsid w:val="00EE4129"/>
    <w:rsid w:val="00EE49F2"/>
    <w:rsid w:val="00EE65C7"/>
    <w:rsid w:val="00EF081A"/>
    <w:rsid w:val="00EF5F37"/>
    <w:rsid w:val="00F020D5"/>
    <w:rsid w:val="00F03AB9"/>
    <w:rsid w:val="00F03C40"/>
    <w:rsid w:val="00F04185"/>
    <w:rsid w:val="00F04548"/>
    <w:rsid w:val="00F16C2D"/>
    <w:rsid w:val="00F17E6F"/>
    <w:rsid w:val="00F2072F"/>
    <w:rsid w:val="00F21CE8"/>
    <w:rsid w:val="00F24FD9"/>
    <w:rsid w:val="00F25484"/>
    <w:rsid w:val="00F254C0"/>
    <w:rsid w:val="00F26132"/>
    <w:rsid w:val="00F3294F"/>
    <w:rsid w:val="00F32DC1"/>
    <w:rsid w:val="00F33008"/>
    <w:rsid w:val="00F33089"/>
    <w:rsid w:val="00F33678"/>
    <w:rsid w:val="00F33FD1"/>
    <w:rsid w:val="00F35870"/>
    <w:rsid w:val="00F4030A"/>
    <w:rsid w:val="00F4251D"/>
    <w:rsid w:val="00F4543E"/>
    <w:rsid w:val="00F50495"/>
    <w:rsid w:val="00F51B8C"/>
    <w:rsid w:val="00F52310"/>
    <w:rsid w:val="00F5399F"/>
    <w:rsid w:val="00F56FD2"/>
    <w:rsid w:val="00F66724"/>
    <w:rsid w:val="00F677E3"/>
    <w:rsid w:val="00F70531"/>
    <w:rsid w:val="00F73ACC"/>
    <w:rsid w:val="00F76EA2"/>
    <w:rsid w:val="00F811F7"/>
    <w:rsid w:val="00F81EED"/>
    <w:rsid w:val="00F84D4F"/>
    <w:rsid w:val="00F85E0E"/>
    <w:rsid w:val="00F946DC"/>
    <w:rsid w:val="00F96568"/>
    <w:rsid w:val="00F971D6"/>
    <w:rsid w:val="00F97FDE"/>
    <w:rsid w:val="00FA1D75"/>
    <w:rsid w:val="00FA2450"/>
    <w:rsid w:val="00FA2486"/>
    <w:rsid w:val="00FA321F"/>
    <w:rsid w:val="00FA6CB0"/>
    <w:rsid w:val="00FB5CCE"/>
    <w:rsid w:val="00FB7B56"/>
    <w:rsid w:val="00FC027F"/>
    <w:rsid w:val="00FC1291"/>
    <w:rsid w:val="00FC1708"/>
    <w:rsid w:val="00FC2E35"/>
    <w:rsid w:val="00FC3859"/>
    <w:rsid w:val="00FC54E7"/>
    <w:rsid w:val="00FC7369"/>
    <w:rsid w:val="00FD016B"/>
    <w:rsid w:val="00FD3FFC"/>
    <w:rsid w:val="00FD4E53"/>
    <w:rsid w:val="00FD7129"/>
    <w:rsid w:val="00FD74A6"/>
    <w:rsid w:val="00FE24A4"/>
    <w:rsid w:val="00FE3DE2"/>
    <w:rsid w:val="00FE6FC6"/>
    <w:rsid w:val="00FE75E5"/>
    <w:rsid w:val="00FF0E35"/>
    <w:rsid w:val="00FF4F15"/>
    <w:rsid w:val="00FF66DB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7A"/>
    <w:rPr>
      <w:sz w:val="22"/>
      <w:szCs w:val="22"/>
      <w:lang w:eastAsia="en-US"/>
    </w:rPr>
  </w:style>
  <w:style w:type="paragraph" w:styleId="Heading1">
    <w:name w:val="heading 1"/>
    <w:aliases w:val="ATA Submission Heading 1"/>
    <w:basedOn w:val="Normal"/>
    <w:next w:val="Normal"/>
    <w:link w:val="Heading1Char"/>
    <w:uiPriority w:val="99"/>
    <w:qFormat/>
    <w:rsid w:val="003B74E4"/>
    <w:pPr>
      <w:numPr>
        <w:numId w:val="1"/>
      </w:numPr>
      <w:outlineLvl w:val="0"/>
    </w:pPr>
    <w:rPr>
      <w:rFonts w:ascii="Arial" w:hAnsi="Arial" w:cs="Arial"/>
      <w:b/>
      <w:color w:val="000064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85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53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TA Submission Heading 1 Char"/>
    <w:basedOn w:val="DefaultParagraphFont"/>
    <w:link w:val="Heading1"/>
    <w:uiPriority w:val="99"/>
    <w:locked/>
    <w:rsid w:val="003B74E4"/>
    <w:rPr>
      <w:rFonts w:ascii="Arial" w:hAnsi="Arial" w:cs="Arial"/>
      <w:b/>
      <w:color w:val="000064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685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53C2"/>
    <w:rPr>
      <w:rFonts w:ascii="Cambria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C162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4B6187"/>
    <w:rPr>
      <w:rFonts w:ascii="Arial" w:eastAsia="Times New Roman" w:hAnsi="Arial" w:cs="Arial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6187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0F3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D9F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F3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D9F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F53C2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F53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F53C2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F53C2"/>
    <w:rPr>
      <w:rFonts w:cs="Times New Roman"/>
      <w:vertAlign w:val="superscript"/>
    </w:rPr>
  </w:style>
  <w:style w:type="paragraph" w:customStyle="1" w:styleId="Default">
    <w:name w:val="Default"/>
    <w:link w:val="DefaultChar"/>
    <w:rsid w:val="000F53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F53C2"/>
    <w:rPr>
      <w:rFonts w:ascii="Times New Roman" w:hAnsi="Times New Roman"/>
      <w:color w:val="000000"/>
      <w:sz w:val="24"/>
      <w:szCs w:val="24"/>
      <w:lang w:val="en-AU" w:eastAsia="en-AU" w:bidi="ar-SA"/>
    </w:rPr>
  </w:style>
  <w:style w:type="paragraph" w:customStyle="1" w:styleId="ATAHeading2">
    <w:name w:val="ATA Heading 2"/>
    <w:basedOn w:val="Normal"/>
    <w:link w:val="ATAHeading2Char"/>
    <w:uiPriority w:val="99"/>
    <w:rsid w:val="00B13B6B"/>
    <w:pPr>
      <w:numPr>
        <w:ilvl w:val="1"/>
        <w:numId w:val="1"/>
      </w:numPr>
      <w:spacing w:before="120" w:after="120" w:line="276" w:lineRule="auto"/>
    </w:pPr>
    <w:rPr>
      <w:rFonts w:ascii="Arial" w:hAnsi="Arial" w:cs="Arial"/>
      <w:b/>
      <w:color w:val="000064"/>
      <w:sz w:val="26"/>
      <w:szCs w:val="26"/>
    </w:rPr>
  </w:style>
  <w:style w:type="character" w:customStyle="1" w:styleId="ATAHeading2Char">
    <w:name w:val="ATA Heading 2 Char"/>
    <w:basedOn w:val="DefaultParagraphFont"/>
    <w:link w:val="ATAHeading2"/>
    <w:uiPriority w:val="99"/>
    <w:locked/>
    <w:rsid w:val="00B13B6B"/>
    <w:rPr>
      <w:rFonts w:ascii="Arial" w:hAnsi="Arial" w:cs="Arial"/>
      <w:b/>
      <w:color w:val="000064"/>
      <w:sz w:val="26"/>
      <w:szCs w:val="26"/>
      <w:lang w:eastAsia="en-US"/>
    </w:rPr>
  </w:style>
  <w:style w:type="paragraph" w:customStyle="1" w:styleId="ATAHeading3">
    <w:name w:val="ATA Heading 3"/>
    <w:basedOn w:val="ATAHeading2"/>
    <w:link w:val="ATAHeading3Char"/>
    <w:uiPriority w:val="99"/>
    <w:rsid w:val="00D40AAD"/>
    <w:pPr>
      <w:numPr>
        <w:ilvl w:val="2"/>
      </w:numPr>
      <w:tabs>
        <w:tab w:val="left" w:pos="992"/>
      </w:tabs>
    </w:pPr>
    <w:rPr>
      <w:i/>
      <w:color w:val="0D0D0D" w:themeColor="text1" w:themeTint="F2"/>
      <w:sz w:val="22"/>
      <w:szCs w:val="22"/>
    </w:rPr>
  </w:style>
  <w:style w:type="character" w:customStyle="1" w:styleId="ATAHeading3Char">
    <w:name w:val="ATA Heading 3 Char"/>
    <w:basedOn w:val="DefaultParagraphFont"/>
    <w:link w:val="ATAHeading3"/>
    <w:uiPriority w:val="99"/>
    <w:locked/>
    <w:rsid w:val="00D40AAD"/>
    <w:rPr>
      <w:rFonts w:ascii="Arial" w:hAnsi="Arial" w:cs="Arial"/>
      <w:b/>
      <w:i/>
      <w:color w:val="0D0D0D" w:themeColor="text1" w:themeTint="F2"/>
      <w:sz w:val="22"/>
      <w:szCs w:val="22"/>
      <w:lang w:eastAsia="en-US"/>
    </w:rPr>
  </w:style>
  <w:style w:type="paragraph" w:customStyle="1" w:styleId="Quotes">
    <w:name w:val="Quotes"/>
    <w:basedOn w:val="Default"/>
    <w:link w:val="QuotesChar"/>
    <w:uiPriority w:val="99"/>
    <w:rsid w:val="000F53C2"/>
    <w:pPr>
      <w:ind w:left="851"/>
    </w:pPr>
    <w:rPr>
      <w:sz w:val="22"/>
      <w:szCs w:val="22"/>
    </w:rPr>
  </w:style>
  <w:style w:type="character" w:customStyle="1" w:styleId="QuotesChar">
    <w:name w:val="Quotes Char"/>
    <w:basedOn w:val="DefaultChar"/>
    <w:link w:val="Quotes"/>
    <w:uiPriority w:val="99"/>
    <w:locked/>
    <w:rsid w:val="000F53C2"/>
    <w:rPr>
      <w:sz w:val="22"/>
      <w:szCs w:val="22"/>
    </w:rPr>
  </w:style>
  <w:style w:type="paragraph" w:customStyle="1" w:styleId="ATARecommendationHeading">
    <w:name w:val="ATA Recommendation Heading"/>
    <w:basedOn w:val="Normal"/>
    <w:link w:val="ATARecommendationHeadingChar"/>
    <w:uiPriority w:val="99"/>
    <w:rsid w:val="00740005"/>
    <w:rPr>
      <w:rFonts w:ascii="Arial" w:hAnsi="Arial" w:cs="Arial"/>
      <w:i/>
    </w:rPr>
  </w:style>
  <w:style w:type="character" w:customStyle="1" w:styleId="ATARecommendationHeadingChar">
    <w:name w:val="ATA Recommendation Heading Char"/>
    <w:basedOn w:val="DefaultParagraphFont"/>
    <w:link w:val="ATARecommendationHeading"/>
    <w:uiPriority w:val="99"/>
    <w:rsid w:val="006859F7"/>
    <w:rPr>
      <w:rFonts w:ascii="Arial" w:hAnsi="Arial" w:cs="Arial"/>
      <w:i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4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005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locked/>
    <w:rsid w:val="00960FE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412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4129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E412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D13DF0"/>
    <w:pPr>
      <w:tabs>
        <w:tab w:val="right" w:leader="dot" w:pos="9628"/>
      </w:tabs>
      <w:spacing w:before="360" w:after="100"/>
    </w:pPr>
    <w:rPr>
      <w:rFonts w:ascii="Arial" w:hAnsi="Arial" w:cs="Arial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locked/>
    <w:rsid w:val="00907971"/>
    <w:pPr>
      <w:tabs>
        <w:tab w:val="right" w:leader="dot" w:pos="9628"/>
      </w:tabs>
      <w:spacing w:after="120"/>
      <w:ind w:left="221"/>
    </w:pPr>
    <w:rPr>
      <w:rFonts w:ascii="Arial" w:hAnsi="Arial"/>
      <w:sz w:val="20"/>
    </w:rPr>
  </w:style>
  <w:style w:type="paragraph" w:customStyle="1" w:styleId="RecommendationStyle">
    <w:name w:val="Recommendation Style"/>
    <w:basedOn w:val="ATARecommendationHeading"/>
    <w:link w:val="RecommendationStyleChar"/>
    <w:qFormat/>
    <w:rsid w:val="00907971"/>
    <w:pPr>
      <w:numPr>
        <w:numId w:val="2"/>
      </w:numPr>
      <w:tabs>
        <w:tab w:val="left" w:pos="2098"/>
      </w:tabs>
      <w:spacing w:before="240" w:after="120"/>
    </w:pPr>
    <w:rPr>
      <w:b/>
      <w:sz w:val="20"/>
      <w:szCs w:val="20"/>
    </w:rPr>
  </w:style>
  <w:style w:type="character" w:customStyle="1" w:styleId="RecommendationStyleChar">
    <w:name w:val="Recommendation Style Char"/>
    <w:basedOn w:val="ATARecommendationHeadingChar"/>
    <w:link w:val="RecommendationStyle"/>
    <w:rsid w:val="00907971"/>
    <w:rPr>
      <w:b/>
      <w:i/>
    </w:rPr>
  </w:style>
  <w:style w:type="paragraph" w:customStyle="1" w:styleId="RecommendationStyle2">
    <w:name w:val="Recommendation Style 2"/>
    <w:basedOn w:val="Normal"/>
    <w:link w:val="RecommendationStyle2Char"/>
    <w:qFormat/>
    <w:rsid w:val="006859F7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RecommendationStyle2Char">
    <w:name w:val="Recommendation Style 2 Char"/>
    <w:basedOn w:val="DefaultParagraphFont"/>
    <w:link w:val="RecommendationStyle2"/>
    <w:rsid w:val="006859F7"/>
    <w:rPr>
      <w:rFonts w:ascii="Arial" w:hAnsi="Arial" w:cs="Arial"/>
      <w:b/>
      <w:lang w:eastAsia="en-US"/>
    </w:rPr>
  </w:style>
  <w:style w:type="character" w:styleId="Hyperlink">
    <w:name w:val="Hyperlink"/>
    <w:basedOn w:val="DefaultParagraphFont"/>
    <w:uiPriority w:val="99"/>
    <w:unhideWhenUsed/>
    <w:rsid w:val="009E77F2"/>
    <w:rPr>
      <w:color w:val="0000FF" w:themeColor="hyperlink"/>
      <w:u w:val="single"/>
    </w:rPr>
  </w:style>
  <w:style w:type="paragraph" w:customStyle="1" w:styleId="RecommendationStyle3">
    <w:name w:val="Recommendation Style 3"/>
    <w:basedOn w:val="RecommendationStyle2"/>
    <w:link w:val="RecommendationStyle3Char"/>
    <w:qFormat/>
    <w:rsid w:val="00907971"/>
    <w:rPr>
      <w:color w:val="FFFFFF" w:themeColor="background1"/>
    </w:rPr>
  </w:style>
  <w:style w:type="paragraph" w:styleId="TOC3">
    <w:name w:val="toc 3"/>
    <w:basedOn w:val="Normal"/>
    <w:next w:val="Normal"/>
    <w:autoRedefine/>
    <w:uiPriority w:val="39"/>
    <w:locked/>
    <w:rsid w:val="00907971"/>
    <w:pPr>
      <w:tabs>
        <w:tab w:val="right" w:leader="dot" w:pos="9628"/>
      </w:tabs>
      <w:ind w:left="442"/>
    </w:pPr>
    <w:rPr>
      <w:noProof/>
      <w:color w:val="FFFFFF" w:themeColor="background1"/>
    </w:rPr>
  </w:style>
  <w:style w:type="character" w:customStyle="1" w:styleId="RecommendationStyle3Char">
    <w:name w:val="Recommendation Style 3 Char"/>
    <w:basedOn w:val="RecommendationStyle2Char"/>
    <w:link w:val="RecommendationStyle3"/>
    <w:rsid w:val="00907971"/>
    <w:rPr>
      <w:color w:val="FFFFFF" w:themeColor="background1"/>
    </w:rPr>
  </w:style>
  <w:style w:type="paragraph" w:customStyle="1" w:styleId="ATASubHead1">
    <w:name w:val="ATASubHead1"/>
    <w:basedOn w:val="Normal"/>
    <w:link w:val="ATASubHead1Char"/>
    <w:qFormat/>
    <w:rsid w:val="004008C7"/>
    <w:pPr>
      <w:tabs>
        <w:tab w:val="left" w:pos="851"/>
      </w:tabs>
      <w:spacing w:before="240" w:after="120"/>
    </w:pPr>
    <w:rPr>
      <w:rFonts w:ascii="Arial" w:hAnsi="Arial" w:cs="Arial"/>
      <w:b/>
      <w:color w:val="000064"/>
      <w:sz w:val="28"/>
      <w:szCs w:val="28"/>
    </w:rPr>
  </w:style>
  <w:style w:type="character" w:customStyle="1" w:styleId="ATASubHead1Char">
    <w:name w:val="ATASubHead1 Char"/>
    <w:link w:val="ATASubHead1"/>
    <w:rsid w:val="004008C7"/>
    <w:rPr>
      <w:rFonts w:ascii="Arial" w:hAnsi="Arial" w:cs="Arial"/>
      <w:b/>
      <w:color w:val="000064"/>
      <w:sz w:val="28"/>
      <w:szCs w:val="28"/>
      <w:lang w:eastAsia="en-US"/>
    </w:rPr>
  </w:style>
  <w:style w:type="table" w:customStyle="1" w:styleId="LightList-Accent11">
    <w:name w:val="Light List - Accent 11"/>
    <w:basedOn w:val="TableNormal"/>
    <w:uiPriority w:val="61"/>
    <w:rsid w:val="004008C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937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uthor-name2">
    <w:name w:val="author-name2"/>
    <w:basedOn w:val="DefaultParagraphFont"/>
    <w:rsid w:val="00FC1291"/>
    <w:rPr>
      <w:b/>
      <w:bCs/>
    </w:rPr>
  </w:style>
  <w:style w:type="character" w:customStyle="1" w:styleId="source-name5">
    <w:name w:val="source-name5"/>
    <w:basedOn w:val="DefaultParagraphFont"/>
    <w:rsid w:val="00FC1291"/>
    <w:rPr>
      <w:i/>
      <w:iCs/>
    </w:rPr>
  </w:style>
  <w:style w:type="character" w:customStyle="1" w:styleId="publish-date5">
    <w:name w:val="publish-date5"/>
    <w:basedOn w:val="DefaultParagraphFont"/>
    <w:rsid w:val="00FC1291"/>
    <w:rPr>
      <w:i/>
      <w:iCs/>
      <w:sz w:val="14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7C746E"/>
    <w:rPr>
      <w:color w:val="800080" w:themeColor="followedHyperlink"/>
      <w:u w:val="single"/>
    </w:rPr>
  </w:style>
  <w:style w:type="paragraph" w:customStyle="1" w:styleId="ATAPreMnorm">
    <w:name w:val="ATAPreM norm"/>
    <w:basedOn w:val="Normal"/>
    <w:link w:val="ATAPreMnormChar"/>
    <w:qFormat/>
    <w:rsid w:val="00F2072F"/>
    <w:rPr>
      <w:rFonts w:ascii="Arial" w:eastAsia="Times New Roman" w:hAnsi="Arial" w:cs="Arial"/>
      <w:i/>
      <w:color w:val="000000"/>
      <w:sz w:val="20"/>
      <w:szCs w:val="20"/>
      <w:lang w:eastAsia="en-AU"/>
    </w:rPr>
  </w:style>
  <w:style w:type="paragraph" w:customStyle="1" w:styleId="ATAPervMHeading">
    <w:name w:val="ATAPervMHeading"/>
    <w:basedOn w:val="Normal"/>
    <w:link w:val="ATAPervMHeadingChar"/>
    <w:qFormat/>
    <w:rsid w:val="00F2072F"/>
    <w:pPr>
      <w:tabs>
        <w:tab w:val="left" w:pos="851"/>
      </w:tabs>
      <w:ind w:left="851" w:hanging="851"/>
    </w:pPr>
    <w:rPr>
      <w:rFonts w:ascii="Arial" w:hAnsi="Arial" w:cs="Arial"/>
      <w:b/>
      <w:i/>
      <w:sz w:val="20"/>
      <w:szCs w:val="20"/>
    </w:rPr>
  </w:style>
  <w:style w:type="character" w:customStyle="1" w:styleId="ATAPreMnormChar">
    <w:name w:val="ATAPreM norm Char"/>
    <w:basedOn w:val="DefaultParagraphFont"/>
    <w:link w:val="ATAPreMnorm"/>
    <w:rsid w:val="00F2072F"/>
    <w:rPr>
      <w:rFonts w:ascii="Arial" w:eastAsia="Times New Roman" w:hAnsi="Arial" w:cs="Arial"/>
      <w:i/>
      <w:color w:val="000000"/>
    </w:rPr>
  </w:style>
  <w:style w:type="character" w:customStyle="1" w:styleId="ATAPervMHeadingChar">
    <w:name w:val="ATAPervMHeading Char"/>
    <w:basedOn w:val="DefaultParagraphFont"/>
    <w:link w:val="ATAPervMHeading"/>
    <w:rsid w:val="00F2072F"/>
    <w:rPr>
      <w:rFonts w:ascii="Arial" w:hAnsi="Arial" w:cs="Arial"/>
      <w:b/>
      <w:i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3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6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65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40B35"/>
    <w:rPr>
      <w:rFonts w:ascii="Consolas" w:eastAsiaTheme="minorHAnsi" w:hAnsi="Consolas" w:cs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40B35"/>
    <w:rPr>
      <w:rFonts w:ascii="Consolas" w:eastAsiaTheme="minorHAnsi" w:hAnsi="Consolas" w:cs="Consolas"/>
      <w:sz w:val="21"/>
      <w:szCs w:val="21"/>
    </w:rPr>
  </w:style>
  <w:style w:type="paragraph" w:styleId="NoSpacing">
    <w:name w:val="No Spacing"/>
    <w:basedOn w:val="Normal"/>
    <w:uiPriority w:val="1"/>
    <w:qFormat/>
    <w:rsid w:val="005C4492"/>
    <w:rPr>
      <w:rFonts w:eastAsiaTheme="minorHAnsi"/>
      <w:color w:val="404040"/>
      <w:sz w:val="19"/>
      <w:szCs w:val="19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4426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uto"/>
                        <w:right w:val="none" w:sz="0" w:space="0" w:color="auto"/>
                      </w:divBdr>
                      <w:divsChild>
                        <w:div w:id="1517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6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7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8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597">
          <w:marLeft w:val="0"/>
          <w:marRight w:val="0"/>
          <w:marTop w:val="0"/>
          <w:marBottom w:val="0"/>
          <w:divBdr>
            <w:top w:val="single" w:sz="2" w:space="0" w:color="999999"/>
            <w:left w:val="single" w:sz="4" w:space="0" w:color="999999"/>
            <w:bottom w:val="single" w:sz="2" w:space="0" w:color="999999"/>
            <w:right w:val="single" w:sz="4" w:space="0" w:color="999999"/>
          </w:divBdr>
          <w:divsChild>
            <w:div w:id="659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7928">
                  <w:marLeft w:val="0"/>
                  <w:marRight w:val="23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40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403">
          <w:marLeft w:val="0"/>
          <w:marRight w:val="0"/>
          <w:marTop w:val="0"/>
          <w:marBottom w:val="0"/>
          <w:divBdr>
            <w:top w:val="single" w:sz="2" w:space="0" w:color="999999"/>
            <w:left w:val="single" w:sz="4" w:space="0" w:color="999999"/>
            <w:bottom w:val="single" w:sz="2" w:space="0" w:color="999999"/>
            <w:right w:val="single" w:sz="4" w:space="0" w:color="999999"/>
          </w:divBdr>
          <w:divsChild>
            <w:div w:id="20111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4198">
                  <w:marLeft w:val="0"/>
                  <w:marRight w:val="23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.ato.gov.au/pdf/pbr/tr2013-004.pdf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FC34-4FDC-4BF3-8DDB-6C28320C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PROPOSED HEAVY VEHICLE NATIONAL LAWS</vt:lpstr>
    </vt:vector>
  </TitlesOfParts>
  <Company>HP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PROPOSED HEAVY VEHICLE NATIONAL LAWS</dc:title>
  <dc:creator>harbers</dc:creator>
  <cp:lastModifiedBy>harbers</cp:lastModifiedBy>
  <cp:revision>20</cp:revision>
  <cp:lastPrinted>2014-05-27T06:31:00Z</cp:lastPrinted>
  <dcterms:created xsi:type="dcterms:W3CDTF">2014-05-19T04:46:00Z</dcterms:created>
  <dcterms:modified xsi:type="dcterms:W3CDTF">2014-05-27T06:38:00Z</dcterms:modified>
</cp:coreProperties>
</file>