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379"/>
      </w:tblGrid>
      <w:tr w:rsidR="00653697" w:rsidRPr="008521B0" w14:paraId="1B26F78D" w14:textId="77777777" w:rsidTr="00653697">
        <w:trPr>
          <w:trHeight w:val="756"/>
        </w:trPr>
        <w:tc>
          <w:tcPr>
            <w:tcW w:w="2660" w:type="dxa"/>
            <w:vAlign w:val="center"/>
          </w:tcPr>
          <w:p w14:paraId="625063D8" w14:textId="77777777" w:rsidR="00653697" w:rsidRPr="00487804" w:rsidRDefault="00653697" w:rsidP="009E544B">
            <w:pPr>
              <w:pStyle w:val="Header"/>
              <w:rPr>
                <w:rFonts w:ascii="Arial" w:hAnsi="Arial" w:cs="Arial"/>
                <w:b/>
                <w:sz w:val="28"/>
                <w:szCs w:val="28"/>
              </w:rPr>
            </w:pPr>
            <w:r w:rsidRPr="00487804">
              <w:rPr>
                <w:rFonts w:ascii="Arial" w:hAnsi="Arial" w:cs="Arial"/>
                <w:b/>
                <w:sz w:val="28"/>
                <w:szCs w:val="28"/>
              </w:rPr>
              <w:t>Submission to:</w:t>
            </w:r>
          </w:p>
        </w:tc>
        <w:tc>
          <w:tcPr>
            <w:tcW w:w="6379" w:type="dxa"/>
            <w:vAlign w:val="center"/>
          </w:tcPr>
          <w:p w14:paraId="41134410" w14:textId="77777777" w:rsidR="00653697" w:rsidRPr="00487804" w:rsidRDefault="001B2175" w:rsidP="009E544B">
            <w:pPr>
              <w:pStyle w:val="Header"/>
              <w:rPr>
                <w:rFonts w:ascii="Arial" w:hAnsi="Arial" w:cs="Arial"/>
                <w:sz w:val="28"/>
                <w:szCs w:val="28"/>
              </w:rPr>
            </w:pPr>
            <w:r w:rsidRPr="00487804">
              <w:rPr>
                <w:rFonts w:ascii="Arial" w:hAnsi="Arial" w:cs="Arial"/>
                <w:sz w:val="28"/>
                <w:szCs w:val="28"/>
              </w:rPr>
              <w:t xml:space="preserve">National Transport Commission </w:t>
            </w:r>
          </w:p>
        </w:tc>
      </w:tr>
      <w:tr w:rsidR="00653697" w:rsidRPr="008521B0" w14:paraId="1E6FC068" w14:textId="77777777" w:rsidTr="00653697">
        <w:trPr>
          <w:trHeight w:val="756"/>
        </w:trPr>
        <w:tc>
          <w:tcPr>
            <w:tcW w:w="2660" w:type="dxa"/>
            <w:vAlign w:val="center"/>
          </w:tcPr>
          <w:p w14:paraId="40F3989D" w14:textId="77777777" w:rsidR="00653697" w:rsidRPr="00487804" w:rsidRDefault="00653697" w:rsidP="009E544B">
            <w:pPr>
              <w:pStyle w:val="Header"/>
              <w:rPr>
                <w:rFonts w:ascii="Arial" w:hAnsi="Arial" w:cs="Arial"/>
                <w:b/>
                <w:sz w:val="28"/>
                <w:szCs w:val="28"/>
              </w:rPr>
            </w:pPr>
            <w:r w:rsidRPr="00487804">
              <w:rPr>
                <w:rFonts w:ascii="Arial" w:hAnsi="Arial" w:cs="Arial"/>
                <w:b/>
                <w:sz w:val="28"/>
                <w:szCs w:val="28"/>
              </w:rPr>
              <w:t>Title:</w:t>
            </w:r>
          </w:p>
        </w:tc>
        <w:tc>
          <w:tcPr>
            <w:tcW w:w="6379" w:type="dxa"/>
            <w:vAlign w:val="center"/>
          </w:tcPr>
          <w:p w14:paraId="5C32A84F" w14:textId="77777777" w:rsidR="00653697" w:rsidRPr="00487804" w:rsidRDefault="00F77EF5" w:rsidP="009E544B">
            <w:pPr>
              <w:pStyle w:val="Header"/>
              <w:rPr>
                <w:rFonts w:ascii="Arial" w:hAnsi="Arial" w:cs="Arial"/>
                <w:sz w:val="28"/>
                <w:szCs w:val="28"/>
              </w:rPr>
            </w:pPr>
            <w:r w:rsidRPr="00487804">
              <w:rPr>
                <w:rFonts w:ascii="Arial" w:hAnsi="Arial" w:cs="Arial"/>
                <w:sz w:val="28"/>
                <w:szCs w:val="28"/>
              </w:rPr>
              <w:t xml:space="preserve">Penalties </w:t>
            </w:r>
            <w:r w:rsidR="001303CF" w:rsidRPr="00487804">
              <w:rPr>
                <w:rFonts w:ascii="Arial" w:hAnsi="Arial" w:cs="Arial"/>
                <w:sz w:val="28"/>
                <w:szCs w:val="28"/>
              </w:rPr>
              <w:t>Matrix</w:t>
            </w:r>
          </w:p>
        </w:tc>
      </w:tr>
      <w:tr w:rsidR="00653697" w:rsidRPr="008521B0" w14:paraId="22928B97" w14:textId="77777777" w:rsidTr="00653697">
        <w:trPr>
          <w:trHeight w:val="756"/>
        </w:trPr>
        <w:tc>
          <w:tcPr>
            <w:tcW w:w="2660" w:type="dxa"/>
            <w:vAlign w:val="center"/>
          </w:tcPr>
          <w:p w14:paraId="40352A3A" w14:textId="77777777" w:rsidR="00653697" w:rsidRPr="00487804" w:rsidRDefault="00653697" w:rsidP="009E544B">
            <w:pPr>
              <w:pStyle w:val="Header"/>
              <w:rPr>
                <w:rFonts w:ascii="Arial" w:hAnsi="Arial" w:cs="Arial"/>
                <w:b/>
                <w:sz w:val="28"/>
                <w:szCs w:val="28"/>
              </w:rPr>
            </w:pPr>
            <w:r w:rsidRPr="00487804">
              <w:rPr>
                <w:rFonts w:ascii="Arial" w:hAnsi="Arial" w:cs="Arial"/>
                <w:b/>
                <w:sz w:val="28"/>
                <w:szCs w:val="28"/>
              </w:rPr>
              <w:t>Date:</w:t>
            </w:r>
          </w:p>
        </w:tc>
        <w:tc>
          <w:tcPr>
            <w:tcW w:w="6379" w:type="dxa"/>
            <w:vAlign w:val="center"/>
          </w:tcPr>
          <w:p w14:paraId="52A1C1BF" w14:textId="77777777" w:rsidR="00653697" w:rsidRPr="00487804" w:rsidRDefault="001303CF" w:rsidP="009E544B">
            <w:pPr>
              <w:pStyle w:val="Header"/>
              <w:rPr>
                <w:rFonts w:ascii="Arial" w:hAnsi="Arial" w:cs="Arial"/>
                <w:sz w:val="28"/>
                <w:szCs w:val="28"/>
              </w:rPr>
            </w:pPr>
            <w:r w:rsidRPr="00487804">
              <w:rPr>
                <w:rFonts w:ascii="Arial" w:hAnsi="Arial" w:cs="Arial"/>
                <w:sz w:val="28"/>
                <w:szCs w:val="28"/>
              </w:rPr>
              <w:t>5 December</w:t>
            </w:r>
            <w:r w:rsidR="00DD75C7" w:rsidRPr="00487804">
              <w:rPr>
                <w:rFonts w:ascii="Arial" w:hAnsi="Arial" w:cs="Arial"/>
                <w:sz w:val="28"/>
                <w:szCs w:val="28"/>
              </w:rPr>
              <w:t xml:space="preserve"> 2014</w:t>
            </w:r>
          </w:p>
        </w:tc>
      </w:tr>
    </w:tbl>
    <w:p w14:paraId="6B01D31B" w14:textId="77777777" w:rsidR="00653697" w:rsidRPr="008521B0" w:rsidRDefault="00653697" w:rsidP="009E544B">
      <w:pPr>
        <w:pStyle w:val="Header"/>
        <w:rPr>
          <w:rFonts w:asciiTheme="minorHAnsi" w:hAnsiTheme="minorHAnsi" w:cs="Arial"/>
        </w:rPr>
      </w:pPr>
    </w:p>
    <w:p w14:paraId="400C95F0" w14:textId="77777777" w:rsidR="00653697" w:rsidRPr="008521B0" w:rsidRDefault="00653697" w:rsidP="009E544B">
      <w:pPr>
        <w:pStyle w:val="Header"/>
        <w:rPr>
          <w:rFonts w:asciiTheme="minorHAnsi" w:hAnsiTheme="minorHAnsi" w:cs="Arial"/>
        </w:rPr>
      </w:pPr>
    </w:p>
    <w:p w14:paraId="3DE0FE04" w14:textId="77777777" w:rsidR="00653697" w:rsidRPr="008521B0" w:rsidRDefault="00653697" w:rsidP="009E544B">
      <w:pPr>
        <w:pStyle w:val="Header"/>
        <w:rPr>
          <w:rFonts w:asciiTheme="minorHAnsi" w:hAnsiTheme="minorHAnsi" w:cs="Arial"/>
        </w:rPr>
      </w:pPr>
    </w:p>
    <w:p w14:paraId="7B7DB385" w14:textId="77777777" w:rsidR="00653697" w:rsidRPr="008521B0" w:rsidRDefault="00653697" w:rsidP="009E544B">
      <w:pPr>
        <w:spacing w:after="0" w:line="240" w:lineRule="auto"/>
        <w:rPr>
          <w:rFonts w:asciiTheme="minorHAnsi" w:hAnsiTheme="minorHAnsi" w:cs="Arial"/>
        </w:rPr>
        <w:sectPr w:rsidR="00653697" w:rsidRPr="008521B0" w:rsidSect="00EE74B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14:paraId="205CEDE1" w14:textId="77777777" w:rsidR="00653697" w:rsidRPr="008521B0" w:rsidRDefault="00653697" w:rsidP="009E544B">
      <w:pPr>
        <w:spacing w:after="0" w:line="240" w:lineRule="auto"/>
        <w:rPr>
          <w:rFonts w:asciiTheme="minorHAnsi" w:hAnsiTheme="minorHAnsi" w:cs="Arial"/>
        </w:rPr>
      </w:pPr>
    </w:p>
    <w:p w14:paraId="281E8E42" w14:textId="77777777" w:rsidR="00653697" w:rsidRPr="008521B0" w:rsidRDefault="00653697" w:rsidP="009E544B">
      <w:pPr>
        <w:spacing w:after="0" w:line="240" w:lineRule="auto"/>
        <w:rPr>
          <w:rFonts w:asciiTheme="minorHAnsi" w:hAnsiTheme="minorHAnsi" w:cs="Arial"/>
        </w:rPr>
      </w:pPr>
    </w:p>
    <w:p w14:paraId="37443253" w14:textId="77777777" w:rsidR="00653697" w:rsidRPr="008521B0" w:rsidRDefault="00653697" w:rsidP="009E544B">
      <w:pPr>
        <w:spacing w:after="0" w:line="240" w:lineRule="auto"/>
        <w:rPr>
          <w:rFonts w:asciiTheme="minorHAnsi" w:hAnsiTheme="minorHAnsi" w:cs="Arial"/>
        </w:rPr>
      </w:pPr>
    </w:p>
    <w:p w14:paraId="4E4B6468" w14:textId="77777777" w:rsidR="00653697" w:rsidRPr="008521B0" w:rsidRDefault="00653697" w:rsidP="009E544B">
      <w:pPr>
        <w:spacing w:after="0" w:line="240" w:lineRule="auto"/>
        <w:rPr>
          <w:rFonts w:asciiTheme="minorHAnsi" w:hAnsiTheme="minorHAnsi" w:cs="Arial"/>
        </w:rPr>
      </w:pPr>
    </w:p>
    <w:p w14:paraId="3D57C3D8" w14:textId="77777777" w:rsidR="00653697" w:rsidRPr="008521B0" w:rsidRDefault="00653697" w:rsidP="009E544B">
      <w:pPr>
        <w:spacing w:after="0" w:line="240" w:lineRule="auto"/>
        <w:rPr>
          <w:rFonts w:asciiTheme="minorHAnsi" w:hAnsiTheme="minorHAnsi" w:cs="Arial"/>
        </w:rPr>
      </w:pPr>
    </w:p>
    <w:p w14:paraId="6B011C0B" w14:textId="77777777" w:rsidR="00653697" w:rsidRPr="008B6A3B" w:rsidRDefault="00653697" w:rsidP="009E544B">
      <w:pPr>
        <w:spacing w:after="0" w:line="240" w:lineRule="auto"/>
        <w:rPr>
          <w:rFonts w:asciiTheme="minorHAnsi" w:hAnsiTheme="minorHAnsi" w:cs="Arial"/>
          <w:b/>
          <w:color w:val="000064"/>
          <w:sz w:val="28"/>
          <w:szCs w:val="28"/>
        </w:rPr>
      </w:pPr>
      <w:r w:rsidRPr="008B6A3B">
        <w:rPr>
          <w:rFonts w:asciiTheme="minorHAnsi" w:hAnsiTheme="minorHAnsi" w:cs="Arial"/>
          <w:b/>
          <w:color w:val="000064"/>
          <w:sz w:val="28"/>
          <w:szCs w:val="28"/>
        </w:rPr>
        <w:t>Contents</w:t>
      </w:r>
    </w:p>
    <w:p w14:paraId="249DC563" w14:textId="77777777" w:rsidR="00653697" w:rsidRPr="008521B0" w:rsidRDefault="00653697" w:rsidP="009E544B">
      <w:pPr>
        <w:spacing w:after="0" w:line="240" w:lineRule="auto"/>
        <w:rPr>
          <w:rFonts w:asciiTheme="minorHAnsi" w:hAnsiTheme="minorHAnsi" w:cs="Arial"/>
          <w:highlight w:val="yellow"/>
        </w:rPr>
      </w:pPr>
    </w:p>
    <w:p w14:paraId="53AA3650" w14:textId="77777777" w:rsidR="00653697" w:rsidRPr="008521B0" w:rsidRDefault="00653697" w:rsidP="009E544B">
      <w:pPr>
        <w:spacing w:after="0" w:line="240" w:lineRule="auto"/>
        <w:rPr>
          <w:rFonts w:asciiTheme="minorHAnsi" w:hAnsiTheme="minorHAnsi" w:cs="Arial"/>
          <w:highlight w:val="yellow"/>
        </w:rPr>
      </w:pPr>
    </w:p>
    <w:p w14:paraId="43F2829D" w14:textId="77777777" w:rsidR="00DB0743" w:rsidRPr="009C445C" w:rsidRDefault="00D01190" w:rsidP="009E544B">
      <w:pPr>
        <w:pStyle w:val="TOC1"/>
        <w:rPr>
          <w:rFonts w:asciiTheme="minorHAnsi" w:eastAsiaTheme="minorEastAsia" w:hAnsiTheme="minorHAnsi" w:cstheme="minorBidi"/>
          <w:b w:val="0"/>
          <w:sz w:val="28"/>
          <w:szCs w:val="28"/>
          <w:lang w:eastAsia="en-AU"/>
        </w:rPr>
      </w:pPr>
      <w:r w:rsidRPr="009C445C">
        <w:rPr>
          <w:rFonts w:asciiTheme="minorHAnsi" w:hAnsiTheme="minorHAnsi"/>
          <w:sz w:val="28"/>
          <w:szCs w:val="28"/>
          <w:highlight w:val="yellow"/>
        </w:rPr>
        <w:fldChar w:fldCharType="begin"/>
      </w:r>
      <w:r w:rsidR="00653697" w:rsidRPr="009C445C">
        <w:rPr>
          <w:rFonts w:asciiTheme="minorHAnsi" w:hAnsiTheme="minorHAnsi"/>
          <w:sz w:val="28"/>
          <w:szCs w:val="28"/>
          <w:highlight w:val="yellow"/>
        </w:rPr>
        <w:instrText xml:space="preserve"> TOC \o "1-2" \t "ATA Heading 2,2" </w:instrText>
      </w:r>
      <w:r w:rsidRPr="009C445C">
        <w:rPr>
          <w:rFonts w:asciiTheme="minorHAnsi" w:hAnsiTheme="minorHAnsi"/>
          <w:sz w:val="28"/>
          <w:szCs w:val="28"/>
          <w:highlight w:val="yellow"/>
        </w:rPr>
        <w:fldChar w:fldCharType="separate"/>
      </w:r>
      <w:r w:rsidR="00DB0743" w:rsidRPr="009C445C">
        <w:rPr>
          <w:rFonts w:asciiTheme="minorHAnsi" w:hAnsiTheme="minorHAnsi" w:cs="Times New Roman"/>
          <w:sz w:val="28"/>
          <w:szCs w:val="28"/>
          <w:lang w:eastAsia="en-AU"/>
        </w:rPr>
        <w:t>1.</w:t>
      </w:r>
      <w:r w:rsidR="00DB0743" w:rsidRPr="009C445C">
        <w:rPr>
          <w:rFonts w:asciiTheme="minorHAnsi" w:eastAsiaTheme="minorEastAsia" w:hAnsiTheme="minorHAnsi" w:cstheme="minorBidi"/>
          <w:b w:val="0"/>
          <w:sz w:val="28"/>
          <w:szCs w:val="28"/>
          <w:lang w:eastAsia="en-AU"/>
        </w:rPr>
        <w:tab/>
      </w:r>
      <w:r w:rsidR="00DB0743" w:rsidRPr="009C445C">
        <w:rPr>
          <w:rFonts w:asciiTheme="minorHAnsi" w:hAnsiTheme="minorHAnsi"/>
          <w:sz w:val="28"/>
          <w:szCs w:val="28"/>
          <w:lang w:eastAsia="en-AU"/>
        </w:rPr>
        <w:t>Introduction</w:t>
      </w:r>
      <w:r w:rsidR="00DB0743" w:rsidRPr="009C445C">
        <w:rPr>
          <w:sz w:val="28"/>
          <w:szCs w:val="28"/>
        </w:rPr>
        <w:tab/>
      </w:r>
      <w:r w:rsidR="00DB0743" w:rsidRPr="009C445C">
        <w:rPr>
          <w:sz w:val="28"/>
          <w:szCs w:val="28"/>
        </w:rPr>
        <w:fldChar w:fldCharType="begin"/>
      </w:r>
      <w:r w:rsidR="00DB0743" w:rsidRPr="009C445C">
        <w:rPr>
          <w:sz w:val="28"/>
          <w:szCs w:val="28"/>
        </w:rPr>
        <w:instrText xml:space="preserve"> PAGEREF _Toc404941744 \h </w:instrText>
      </w:r>
      <w:r w:rsidR="00DB0743" w:rsidRPr="009C445C">
        <w:rPr>
          <w:sz w:val="28"/>
          <w:szCs w:val="28"/>
        </w:rPr>
      </w:r>
      <w:r w:rsidR="00DB0743" w:rsidRPr="009C445C">
        <w:rPr>
          <w:sz w:val="28"/>
          <w:szCs w:val="28"/>
        </w:rPr>
        <w:fldChar w:fldCharType="separate"/>
      </w:r>
      <w:r w:rsidR="003A0956">
        <w:rPr>
          <w:sz w:val="28"/>
          <w:szCs w:val="28"/>
        </w:rPr>
        <w:t>3</w:t>
      </w:r>
      <w:r w:rsidR="00DB0743" w:rsidRPr="009C445C">
        <w:rPr>
          <w:sz w:val="28"/>
          <w:szCs w:val="28"/>
        </w:rPr>
        <w:fldChar w:fldCharType="end"/>
      </w:r>
    </w:p>
    <w:p w14:paraId="49899BEC" w14:textId="77777777" w:rsidR="00DB0743" w:rsidRPr="009C445C" w:rsidRDefault="00DB0743" w:rsidP="009E544B">
      <w:pPr>
        <w:pStyle w:val="TOC1"/>
        <w:rPr>
          <w:rFonts w:asciiTheme="minorHAnsi" w:eastAsiaTheme="minorEastAsia" w:hAnsiTheme="minorHAnsi" w:cstheme="minorBidi"/>
          <w:b w:val="0"/>
          <w:sz w:val="28"/>
          <w:szCs w:val="28"/>
          <w:lang w:eastAsia="en-AU"/>
        </w:rPr>
      </w:pPr>
      <w:r w:rsidRPr="009C445C">
        <w:rPr>
          <w:rFonts w:asciiTheme="minorHAnsi" w:hAnsiTheme="minorHAnsi" w:cs="Times New Roman"/>
          <w:sz w:val="28"/>
          <w:szCs w:val="28"/>
          <w:lang w:eastAsia="en-AU"/>
        </w:rPr>
        <w:t>2.</w:t>
      </w:r>
      <w:r w:rsidRPr="009C445C">
        <w:rPr>
          <w:rFonts w:asciiTheme="minorHAnsi" w:eastAsiaTheme="minorEastAsia" w:hAnsiTheme="minorHAnsi" w:cstheme="minorBidi"/>
          <w:b w:val="0"/>
          <w:sz w:val="28"/>
          <w:szCs w:val="28"/>
          <w:lang w:eastAsia="en-AU"/>
        </w:rPr>
        <w:tab/>
      </w:r>
      <w:r w:rsidRPr="009C445C">
        <w:rPr>
          <w:rFonts w:asciiTheme="minorHAnsi" w:hAnsiTheme="minorHAnsi"/>
          <w:sz w:val="28"/>
          <w:szCs w:val="28"/>
          <w:lang w:eastAsia="en-AU"/>
        </w:rPr>
        <w:t>Australian Trucking Association</w:t>
      </w:r>
      <w:r w:rsidRPr="009C445C">
        <w:rPr>
          <w:sz w:val="28"/>
          <w:szCs w:val="28"/>
        </w:rPr>
        <w:tab/>
      </w:r>
      <w:r w:rsidRPr="009C445C">
        <w:rPr>
          <w:sz w:val="28"/>
          <w:szCs w:val="28"/>
        </w:rPr>
        <w:fldChar w:fldCharType="begin"/>
      </w:r>
      <w:r w:rsidRPr="009C445C">
        <w:rPr>
          <w:sz w:val="28"/>
          <w:szCs w:val="28"/>
        </w:rPr>
        <w:instrText xml:space="preserve"> PAGEREF _Toc404941745 \h </w:instrText>
      </w:r>
      <w:r w:rsidRPr="009C445C">
        <w:rPr>
          <w:sz w:val="28"/>
          <w:szCs w:val="28"/>
        </w:rPr>
      </w:r>
      <w:r w:rsidRPr="009C445C">
        <w:rPr>
          <w:sz w:val="28"/>
          <w:szCs w:val="28"/>
        </w:rPr>
        <w:fldChar w:fldCharType="separate"/>
      </w:r>
      <w:r w:rsidR="003A0956">
        <w:rPr>
          <w:sz w:val="28"/>
          <w:szCs w:val="28"/>
        </w:rPr>
        <w:t>3</w:t>
      </w:r>
      <w:r w:rsidRPr="009C445C">
        <w:rPr>
          <w:sz w:val="28"/>
          <w:szCs w:val="28"/>
        </w:rPr>
        <w:fldChar w:fldCharType="end"/>
      </w:r>
    </w:p>
    <w:p w14:paraId="3F2F933D" w14:textId="77777777" w:rsidR="00DB0743" w:rsidRPr="009C445C" w:rsidRDefault="00DB0743" w:rsidP="009E544B">
      <w:pPr>
        <w:pStyle w:val="TOC1"/>
        <w:rPr>
          <w:rFonts w:asciiTheme="minorHAnsi" w:eastAsiaTheme="minorEastAsia" w:hAnsiTheme="minorHAnsi" w:cstheme="minorBidi"/>
          <w:b w:val="0"/>
          <w:sz w:val="28"/>
          <w:szCs w:val="28"/>
          <w:lang w:eastAsia="en-AU"/>
        </w:rPr>
      </w:pPr>
      <w:r w:rsidRPr="009C445C">
        <w:rPr>
          <w:rFonts w:asciiTheme="minorHAnsi" w:hAnsiTheme="minorHAnsi" w:cs="Times New Roman"/>
          <w:sz w:val="28"/>
          <w:szCs w:val="28"/>
          <w:lang w:eastAsia="en-AU"/>
        </w:rPr>
        <w:t>3.</w:t>
      </w:r>
      <w:r w:rsidRPr="009C445C">
        <w:rPr>
          <w:rFonts w:asciiTheme="minorHAnsi" w:eastAsiaTheme="minorEastAsia" w:hAnsiTheme="minorHAnsi" w:cstheme="minorBidi"/>
          <w:b w:val="0"/>
          <w:sz w:val="28"/>
          <w:szCs w:val="28"/>
          <w:lang w:eastAsia="en-AU"/>
        </w:rPr>
        <w:tab/>
      </w:r>
      <w:r w:rsidRPr="009C445C">
        <w:rPr>
          <w:rFonts w:asciiTheme="minorHAnsi" w:hAnsiTheme="minorHAnsi"/>
          <w:sz w:val="28"/>
          <w:szCs w:val="28"/>
          <w:lang w:eastAsia="en-AU"/>
        </w:rPr>
        <w:t>Recommendations</w:t>
      </w:r>
      <w:r w:rsidRPr="009C445C">
        <w:rPr>
          <w:sz w:val="28"/>
          <w:szCs w:val="28"/>
        </w:rPr>
        <w:tab/>
      </w:r>
      <w:r w:rsidRPr="009C445C">
        <w:rPr>
          <w:sz w:val="28"/>
          <w:szCs w:val="28"/>
        </w:rPr>
        <w:fldChar w:fldCharType="begin"/>
      </w:r>
      <w:r w:rsidRPr="009C445C">
        <w:rPr>
          <w:sz w:val="28"/>
          <w:szCs w:val="28"/>
        </w:rPr>
        <w:instrText xml:space="preserve"> PAGEREF _Toc404941746 \h </w:instrText>
      </w:r>
      <w:r w:rsidRPr="009C445C">
        <w:rPr>
          <w:sz w:val="28"/>
          <w:szCs w:val="28"/>
        </w:rPr>
      </w:r>
      <w:r w:rsidRPr="009C445C">
        <w:rPr>
          <w:sz w:val="28"/>
          <w:szCs w:val="28"/>
        </w:rPr>
        <w:fldChar w:fldCharType="separate"/>
      </w:r>
      <w:r w:rsidR="003A0956">
        <w:rPr>
          <w:sz w:val="28"/>
          <w:szCs w:val="28"/>
        </w:rPr>
        <w:t>4</w:t>
      </w:r>
      <w:r w:rsidRPr="009C445C">
        <w:rPr>
          <w:sz w:val="28"/>
          <w:szCs w:val="28"/>
        </w:rPr>
        <w:fldChar w:fldCharType="end"/>
      </w:r>
    </w:p>
    <w:p w14:paraId="1F305138" w14:textId="77777777" w:rsidR="00DB0743" w:rsidRPr="009C445C" w:rsidRDefault="00DB0743" w:rsidP="009E544B">
      <w:pPr>
        <w:pStyle w:val="TOC1"/>
        <w:rPr>
          <w:rFonts w:asciiTheme="minorHAnsi" w:eastAsiaTheme="minorEastAsia" w:hAnsiTheme="minorHAnsi" w:cstheme="minorBidi"/>
          <w:b w:val="0"/>
          <w:sz w:val="28"/>
          <w:szCs w:val="28"/>
          <w:lang w:eastAsia="en-AU"/>
        </w:rPr>
      </w:pPr>
      <w:r w:rsidRPr="009C445C">
        <w:rPr>
          <w:rFonts w:asciiTheme="minorHAnsi" w:hAnsiTheme="minorHAnsi" w:cs="Times New Roman"/>
          <w:sz w:val="28"/>
          <w:szCs w:val="28"/>
          <w:lang w:eastAsia="en-AU"/>
        </w:rPr>
        <w:t>4.</w:t>
      </w:r>
      <w:r w:rsidRPr="009C445C">
        <w:rPr>
          <w:rFonts w:asciiTheme="minorHAnsi" w:eastAsiaTheme="minorEastAsia" w:hAnsiTheme="minorHAnsi" w:cstheme="minorBidi"/>
          <w:b w:val="0"/>
          <w:sz w:val="28"/>
          <w:szCs w:val="28"/>
          <w:lang w:eastAsia="en-AU"/>
        </w:rPr>
        <w:tab/>
      </w:r>
      <w:r w:rsidRPr="009C445C">
        <w:rPr>
          <w:rFonts w:asciiTheme="minorHAnsi" w:hAnsiTheme="minorHAnsi"/>
          <w:sz w:val="28"/>
          <w:szCs w:val="28"/>
          <w:lang w:eastAsia="en-AU"/>
        </w:rPr>
        <w:t>HVNL Penalties</w:t>
      </w:r>
      <w:r w:rsidRPr="009C445C">
        <w:rPr>
          <w:sz w:val="28"/>
          <w:szCs w:val="28"/>
        </w:rPr>
        <w:tab/>
      </w:r>
      <w:r w:rsidRPr="009C445C">
        <w:rPr>
          <w:sz w:val="28"/>
          <w:szCs w:val="28"/>
        </w:rPr>
        <w:fldChar w:fldCharType="begin"/>
      </w:r>
      <w:r w:rsidRPr="009C445C">
        <w:rPr>
          <w:sz w:val="28"/>
          <w:szCs w:val="28"/>
        </w:rPr>
        <w:instrText xml:space="preserve"> PAGEREF _Toc404941747 \h </w:instrText>
      </w:r>
      <w:r w:rsidRPr="009C445C">
        <w:rPr>
          <w:sz w:val="28"/>
          <w:szCs w:val="28"/>
        </w:rPr>
      </w:r>
      <w:r w:rsidRPr="009C445C">
        <w:rPr>
          <w:sz w:val="28"/>
          <w:szCs w:val="28"/>
        </w:rPr>
        <w:fldChar w:fldCharType="separate"/>
      </w:r>
      <w:r w:rsidR="003A0956">
        <w:rPr>
          <w:sz w:val="28"/>
          <w:szCs w:val="28"/>
        </w:rPr>
        <w:t>4</w:t>
      </w:r>
      <w:r w:rsidRPr="009C445C">
        <w:rPr>
          <w:sz w:val="28"/>
          <w:szCs w:val="28"/>
        </w:rPr>
        <w:fldChar w:fldCharType="end"/>
      </w:r>
    </w:p>
    <w:p w14:paraId="1BA8A4D1" w14:textId="77777777" w:rsidR="00DB0743" w:rsidRPr="009C445C" w:rsidRDefault="00DB0743" w:rsidP="009E544B">
      <w:pPr>
        <w:pStyle w:val="TOC1"/>
        <w:rPr>
          <w:rFonts w:asciiTheme="minorHAnsi" w:eastAsiaTheme="minorEastAsia" w:hAnsiTheme="minorHAnsi" w:cstheme="minorBidi"/>
          <w:b w:val="0"/>
          <w:sz w:val="28"/>
          <w:szCs w:val="28"/>
          <w:lang w:eastAsia="en-AU"/>
        </w:rPr>
      </w:pPr>
      <w:r w:rsidRPr="009C445C">
        <w:rPr>
          <w:rFonts w:asciiTheme="minorHAnsi" w:hAnsiTheme="minorHAnsi" w:cs="Times New Roman"/>
          <w:sz w:val="28"/>
          <w:szCs w:val="28"/>
          <w:lang w:eastAsia="en-AU"/>
        </w:rPr>
        <w:t>5.</w:t>
      </w:r>
      <w:r w:rsidRPr="009C445C">
        <w:rPr>
          <w:rFonts w:asciiTheme="minorHAnsi" w:eastAsiaTheme="minorEastAsia" w:hAnsiTheme="minorHAnsi" w:cstheme="minorBidi"/>
          <w:b w:val="0"/>
          <w:sz w:val="28"/>
          <w:szCs w:val="28"/>
          <w:lang w:eastAsia="en-AU"/>
        </w:rPr>
        <w:tab/>
      </w:r>
      <w:r w:rsidRPr="009C445C">
        <w:rPr>
          <w:rFonts w:asciiTheme="minorHAnsi" w:hAnsiTheme="minorHAnsi"/>
          <w:sz w:val="28"/>
          <w:szCs w:val="28"/>
          <w:lang w:eastAsia="en-AU"/>
        </w:rPr>
        <w:t>Penalties Matrix</w:t>
      </w:r>
      <w:r w:rsidRPr="009C445C">
        <w:rPr>
          <w:sz w:val="28"/>
          <w:szCs w:val="28"/>
        </w:rPr>
        <w:tab/>
      </w:r>
      <w:r w:rsidRPr="009C445C">
        <w:rPr>
          <w:sz w:val="28"/>
          <w:szCs w:val="28"/>
        </w:rPr>
        <w:fldChar w:fldCharType="begin"/>
      </w:r>
      <w:r w:rsidRPr="009C445C">
        <w:rPr>
          <w:sz w:val="28"/>
          <w:szCs w:val="28"/>
        </w:rPr>
        <w:instrText xml:space="preserve"> PAGEREF _Toc404941748 \h </w:instrText>
      </w:r>
      <w:r w:rsidRPr="009C445C">
        <w:rPr>
          <w:sz w:val="28"/>
          <w:szCs w:val="28"/>
        </w:rPr>
      </w:r>
      <w:r w:rsidRPr="009C445C">
        <w:rPr>
          <w:sz w:val="28"/>
          <w:szCs w:val="28"/>
        </w:rPr>
        <w:fldChar w:fldCharType="separate"/>
      </w:r>
      <w:r w:rsidR="003A0956">
        <w:rPr>
          <w:sz w:val="28"/>
          <w:szCs w:val="28"/>
        </w:rPr>
        <w:t>4</w:t>
      </w:r>
      <w:r w:rsidRPr="009C445C">
        <w:rPr>
          <w:sz w:val="28"/>
          <w:szCs w:val="28"/>
        </w:rPr>
        <w:fldChar w:fldCharType="end"/>
      </w:r>
    </w:p>
    <w:p w14:paraId="2FC7A6BD" w14:textId="40113DA1" w:rsidR="00DB0743" w:rsidRPr="009C445C" w:rsidRDefault="00DB0743" w:rsidP="009E544B">
      <w:pPr>
        <w:pStyle w:val="TOC1"/>
        <w:rPr>
          <w:rFonts w:asciiTheme="minorHAnsi" w:eastAsiaTheme="minorEastAsia" w:hAnsiTheme="minorHAnsi" w:cstheme="minorBidi"/>
          <w:b w:val="0"/>
          <w:sz w:val="28"/>
          <w:szCs w:val="28"/>
          <w:lang w:eastAsia="en-AU"/>
        </w:rPr>
      </w:pPr>
      <w:r w:rsidRPr="009C445C">
        <w:rPr>
          <w:rFonts w:asciiTheme="minorHAnsi" w:hAnsiTheme="minorHAnsi" w:cs="Times New Roman"/>
          <w:sz w:val="28"/>
          <w:szCs w:val="28"/>
          <w:lang w:eastAsia="en-AU"/>
        </w:rPr>
        <w:t>6.</w:t>
      </w:r>
      <w:r w:rsidRPr="009C445C">
        <w:rPr>
          <w:rFonts w:asciiTheme="minorHAnsi" w:eastAsiaTheme="minorEastAsia" w:hAnsiTheme="minorHAnsi" w:cstheme="minorBidi"/>
          <w:b w:val="0"/>
          <w:sz w:val="28"/>
          <w:szCs w:val="28"/>
          <w:lang w:eastAsia="en-AU"/>
        </w:rPr>
        <w:tab/>
      </w:r>
      <w:r w:rsidRPr="009C445C">
        <w:rPr>
          <w:rFonts w:asciiTheme="minorHAnsi" w:hAnsiTheme="minorHAnsi"/>
          <w:sz w:val="28"/>
          <w:szCs w:val="28"/>
          <w:lang w:eastAsia="en-AU"/>
        </w:rPr>
        <w:t>Demerit points</w:t>
      </w:r>
      <w:r w:rsidRPr="009C445C">
        <w:rPr>
          <w:sz w:val="28"/>
          <w:szCs w:val="28"/>
        </w:rPr>
        <w:tab/>
      </w:r>
      <w:r w:rsidRPr="009C445C">
        <w:rPr>
          <w:sz w:val="28"/>
          <w:szCs w:val="28"/>
        </w:rPr>
        <w:fldChar w:fldCharType="begin"/>
      </w:r>
      <w:r w:rsidRPr="009C445C">
        <w:rPr>
          <w:sz w:val="28"/>
          <w:szCs w:val="28"/>
        </w:rPr>
        <w:instrText xml:space="preserve"> PAGEREF _Toc404941749 \h </w:instrText>
      </w:r>
      <w:r w:rsidRPr="009C445C">
        <w:rPr>
          <w:sz w:val="28"/>
          <w:szCs w:val="28"/>
        </w:rPr>
      </w:r>
      <w:r w:rsidRPr="009C445C">
        <w:rPr>
          <w:sz w:val="28"/>
          <w:szCs w:val="28"/>
        </w:rPr>
        <w:fldChar w:fldCharType="separate"/>
      </w:r>
      <w:r w:rsidR="003A0956">
        <w:rPr>
          <w:sz w:val="28"/>
          <w:szCs w:val="28"/>
        </w:rPr>
        <w:t>7</w:t>
      </w:r>
      <w:r w:rsidRPr="009C445C">
        <w:rPr>
          <w:sz w:val="28"/>
          <w:szCs w:val="28"/>
        </w:rPr>
        <w:fldChar w:fldCharType="end"/>
      </w:r>
    </w:p>
    <w:p w14:paraId="19547F13" w14:textId="77777777" w:rsidR="00653697" w:rsidRPr="008521B0" w:rsidRDefault="00D01190" w:rsidP="00CA5167">
      <w:pPr>
        <w:tabs>
          <w:tab w:val="right" w:leader="dot" w:pos="9645"/>
        </w:tabs>
        <w:spacing w:after="0" w:line="480" w:lineRule="auto"/>
        <w:rPr>
          <w:rFonts w:asciiTheme="minorHAnsi" w:hAnsiTheme="minorHAnsi" w:cs="Arial"/>
        </w:rPr>
      </w:pPr>
      <w:r w:rsidRPr="009C445C">
        <w:rPr>
          <w:rFonts w:asciiTheme="minorHAnsi" w:hAnsiTheme="minorHAnsi" w:cs="Arial"/>
          <w:b/>
          <w:noProof/>
          <w:sz w:val="28"/>
          <w:szCs w:val="28"/>
          <w:highlight w:val="yellow"/>
        </w:rPr>
        <w:fldChar w:fldCharType="end"/>
      </w:r>
    </w:p>
    <w:p w14:paraId="599BAA48" w14:textId="77777777" w:rsidR="00653697" w:rsidRPr="008521B0" w:rsidRDefault="00653697" w:rsidP="00CA5167">
      <w:pPr>
        <w:spacing w:after="0" w:line="240" w:lineRule="auto"/>
        <w:rPr>
          <w:rFonts w:asciiTheme="minorHAnsi" w:hAnsiTheme="minorHAnsi" w:cs="Arial"/>
        </w:rPr>
      </w:pPr>
      <w:r w:rsidRPr="008521B0">
        <w:rPr>
          <w:rFonts w:asciiTheme="minorHAnsi" w:hAnsiTheme="minorHAnsi" w:cs="Arial"/>
        </w:rPr>
        <w:br w:type="page"/>
      </w:r>
    </w:p>
    <w:p w14:paraId="43E076B4" w14:textId="77777777" w:rsidR="00653697" w:rsidRPr="0005417A" w:rsidRDefault="00653697" w:rsidP="00CA5167">
      <w:pPr>
        <w:pStyle w:val="Heading1"/>
        <w:ind w:firstLine="0"/>
        <w:rPr>
          <w:rFonts w:asciiTheme="minorHAnsi" w:hAnsiTheme="minorHAnsi"/>
          <w:lang w:eastAsia="en-AU"/>
        </w:rPr>
      </w:pPr>
      <w:bookmarkStart w:id="0" w:name="_Toc404941744"/>
      <w:r w:rsidRPr="0005417A">
        <w:rPr>
          <w:rFonts w:asciiTheme="minorHAnsi" w:hAnsiTheme="minorHAnsi"/>
          <w:lang w:eastAsia="en-AU"/>
        </w:rPr>
        <w:t>Introduction</w:t>
      </w:r>
      <w:bookmarkEnd w:id="0"/>
    </w:p>
    <w:p w14:paraId="1536BC79" w14:textId="77777777" w:rsidR="00945F75" w:rsidRPr="008521B0" w:rsidRDefault="00945F75" w:rsidP="00CA5167">
      <w:pPr>
        <w:autoSpaceDE w:val="0"/>
        <w:autoSpaceDN w:val="0"/>
        <w:adjustRightInd w:val="0"/>
        <w:spacing w:after="0" w:line="240" w:lineRule="auto"/>
        <w:rPr>
          <w:rFonts w:asciiTheme="minorHAnsi" w:hAnsiTheme="minorHAnsi" w:cs="Helvetica"/>
        </w:rPr>
      </w:pPr>
    </w:p>
    <w:p w14:paraId="6FE922B4" w14:textId="77777777" w:rsidR="00B868CA" w:rsidRPr="008521B0" w:rsidRDefault="002A2ED6" w:rsidP="00CA5167">
      <w:pPr>
        <w:autoSpaceDE w:val="0"/>
        <w:autoSpaceDN w:val="0"/>
        <w:adjustRightInd w:val="0"/>
        <w:spacing w:after="0" w:line="240" w:lineRule="auto"/>
        <w:rPr>
          <w:rFonts w:asciiTheme="minorHAnsi" w:hAnsiTheme="minorHAnsi" w:cs="Helvetica"/>
        </w:rPr>
      </w:pPr>
      <w:r w:rsidRPr="008521B0">
        <w:rPr>
          <w:rFonts w:asciiTheme="minorHAnsi" w:hAnsiTheme="minorHAnsi" w:cs="Helvetica"/>
        </w:rPr>
        <w:t>The NTC is undertaking a review of national penalties u</w:t>
      </w:r>
      <w:r w:rsidR="005846CE" w:rsidRPr="008521B0">
        <w:rPr>
          <w:rFonts w:asciiTheme="minorHAnsi" w:hAnsiTheme="minorHAnsi" w:cs="Helvetica"/>
        </w:rPr>
        <w:t xml:space="preserve">nder the </w:t>
      </w:r>
      <w:r w:rsidR="000F256C" w:rsidRPr="008521B0">
        <w:rPr>
          <w:rFonts w:asciiTheme="minorHAnsi" w:hAnsiTheme="minorHAnsi" w:cs="Helvetica"/>
        </w:rPr>
        <w:t>Heavy Vehicle National Law (</w:t>
      </w:r>
      <w:hyperlink r:id="rId14" w:history="1">
        <w:r w:rsidR="000F256C" w:rsidRPr="008521B0">
          <w:rPr>
            <w:rStyle w:val="Hyperlink"/>
            <w:rFonts w:asciiTheme="minorHAnsi" w:hAnsiTheme="minorHAnsi" w:cs="Helvetica"/>
          </w:rPr>
          <w:t>HVNL</w:t>
        </w:r>
      </w:hyperlink>
      <w:r w:rsidR="008B08F6" w:rsidRPr="008521B0">
        <w:rPr>
          <w:rStyle w:val="FootnoteReference"/>
          <w:rFonts w:asciiTheme="minorHAnsi" w:hAnsiTheme="minorHAnsi"/>
        </w:rPr>
        <w:footnoteReference w:id="1"/>
      </w:r>
      <w:r w:rsidR="000F256C" w:rsidRPr="008521B0">
        <w:rPr>
          <w:rFonts w:asciiTheme="minorHAnsi" w:hAnsiTheme="minorHAnsi" w:cs="Helvetica"/>
        </w:rPr>
        <w:t>)</w:t>
      </w:r>
      <w:r w:rsidR="005846CE" w:rsidRPr="008521B0">
        <w:rPr>
          <w:rFonts w:asciiTheme="minorHAnsi" w:hAnsiTheme="minorHAnsi" w:cs="Helvetica"/>
        </w:rPr>
        <w:t xml:space="preserve"> </w:t>
      </w:r>
      <w:r w:rsidR="000F256C" w:rsidRPr="008521B0">
        <w:rPr>
          <w:rFonts w:asciiTheme="minorHAnsi" w:hAnsiTheme="minorHAnsi" w:cs="Helvetica"/>
        </w:rPr>
        <w:t xml:space="preserve">administered by the </w:t>
      </w:r>
      <w:r w:rsidR="002253EA" w:rsidRPr="008521B0">
        <w:rPr>
          <w:rFonts w:asciiTheme="minorHAnsi" w:hAnsiTheme="minorHAnsi" w:cs="Helvetica"/>
        </w:rPr>
        <w:t xml:space="preserve">new </w:t>
      </w:r>
      <w:r w:rsidR="000F256C" w:rsidRPr="008521B0">
        <w:rPr>
          <w:rFonts w:asciiTheme="minorHAnsi" w:hAnsiTheme="minorHAnsi" w:cs="Helvetica"/>
        </w:rPr>
        <w:t>National Heavy Vehicle Regulator (</w:t>
      </w:r>
      <w:hyperlink r:id="rId15" w:history="1">
        <w:r w:rsidR="000F256C" w:rsidRPr="008521B0">
          <w:rPr>
            <w:rStyle w:val="Hyperlink"/>
            <w:rFonts w:asciiTheme="minorHAnsi" w:hAnsiTheme="minorHAnsi" w:cs="Helvetica"/>
          </w:rPr>
          <w:t>NHVR</w:t>
        </w:r>
      </w:hyperlink>
      <w:r w:rsidR="00F74FAB" w:rsidRPr="008521B0">
        <w:rPr>
          <w:rFonts w:asciiTheme="minorHAnsi" w:hAnsiTheme="minorHAnsi" w:cs="Helvetica"/>
        </w:rPr>
        <w:t>).</w:t>
      </w:r>
    </w:p>
    <w:p w14:paraId="5DE54ECC" w14:textId="77777777" w:rsidR="00B868CA" w:rsidRPr="008521B0" w:rsidRDefault="00B868CA" w:rsidP="00CA5167">
      <w:pPr>
        <w:autoSpaceDE w:val="0"/>
        <w:autoSpaceDN w:val="0"/>
        <w:adjustRightInd w:val="0"/>
        <w:spacing w:after="0" w:line="240" w:lineRule="auto"/>
        <w:rPr>
          <w:rFonts w:asciiTheme="minorHAnsi" w:hAnsiTheme="minorHAnsi" w:cs="Helvetica"/>
        </w:rPr>
      </w:pPr>
    </w:p>
    <w:p w14:paraId="410CC83E" w14:textId="77777777" w:rsidR="000F6E78" w:rsidRDefault="000F256C" w:rsidP="00CA5167">
      <w:pPr>
        <w:spacing w:after="0" w:line="240" w:lineRule="auto"/>
        <w:rPr>
          <w:rFonts w:asciiTheme="minorHAnsi" w:hAnsiTheme="minorHAnsi" w:cs="Helvetica"/>
        </w:rPr>
      </w:pPr>
      <w:r w:rsidRPr="008521B0">
        <w:rPr>
          <w:rFonts w:asciiTheme="minorHAnsi" w:hAnsiTheme="minorHAnsi" w:cs="Helvetica"/>
        </w:rPr>
        <w:t xml:space="preserve">As part of </w:t>
      </w:r>
      <w:r w:rsidR="000347A8" w:rsidRPr="008521B0">
        <w:rPr>
          <w:rFonts w:asciiTheme="minorHAnsi" w:hAnsiTheme="minorHAnsi" w:cs="Helvetica"/>
        </w:rPr>
        <w:t>th</w:t>
      </w:r>
      <w:r w:rsidR="00487804">
        <w:rPr>
          <w:rFonts w:asciiTheme="minorHAnsi" w:hAnsiTheme="minorHAnsi" w:cs="Helvetica"/>
        </w:rPr>
        <w:t>is</w:t>
      </w:r>
      <w:r w:rsidR="005846CE" w:rsidRPr="008521B0">
        <w:rPr>
          <w:rFonts w:asciiTheme="minorHAnsi" w:hAnsiTheme="minorHAnsi" w:cs="Helvetica"/>
        </w:rPr>
        <w:t xml:space="preserve"> review</w:t>
      </w:r>
      <w:r w:rsidRPr="008521B0">
        <w:rPr>
          <w:rFonts w:asciiTheme="minorHAnsi" w:hAnsiTheme="minorHAnsi" w:cs="Helvetica"/>
        </w:rPr>
        <w:t xml:space="preserve">, </w:t>
      </w:r>
      <w:r w:rsidR="00182D30" w:rsidRPr="008521B0">
        <w:rPr>
          <w:rFonts w:asciiTheme="minorHAnsi" w:hAnsiTheme="minorHAnsi" w:cs="Helvetica"/>
        </w:rPr>
        <w:t>NTC</w:t>
      </w:r>
      <w:r w:rsidRPr="008521B0">
        <w:rPr>
          <w:rFonts w:asciiTheme="minorHAnsi" w:hAnsiTheme="minorHAnsi" w:cs="Helvetica"/>
        </w:rPr>
        <w:t xml:space="preserve"> has </w:t>
      </w:r>
      <w:r w:rsidR="00F74FAB" w:rsidRPr="008521B0">
        <w:rPr>
          <w:rFonts w:asciiTheme="minorHAnsi" w:hAnsiTheme="minorHAnsi" w:cs="Helvetica"/>
        </w:rPr>
        <w:t>created a draft</w:t>
      </w:r>
      <w:r w:rsidRPr="008521B0">
        <w:rPr>
          <w:rFonts w:asciiTheme="minorHAnsi" w:hAnsiTheme="minorHAnsi" w:cs="Helvetica"/>
        </w:rPr>
        <w:t xml:space="preserve"> </w:t>
      </w:r>
      <w:r w:rsidR="005846CE" w:rsidRPr="008521B0">
        <w:rPr>
          <w:rFonts w:asciiTheme="minorHAnsi" w:hAnsiTheme="minorHAnsi" w:cs="Helvetica"/>
        </w:rPr>
        <w:t>‘Penalties Matrix’</w:t>
      </w:r>
      <w:r w:rsidR="00487804">
        <w:rPr>
          <w:rFonts w:asciiTheme="minorHAnsi" w:hAnsiTheme="minorHAnsi" w:cs="Helvetica"/>
        </w:rPr>
        <w:t xml:space="preserve"> that </w:t>
      </w:r>
      <w:r w:rsidR="00D255BA" w:rsidRPr="008521B0">
        <w:rPr>
          <w:rFonts w:asciiTheme="minorHAnsi" w:hAnsiTheme="minorHAnsi" w:cs="Helvetica"/>
        </w:rPr>
        <w:t>will</w:t>
      </w:r>
      <w:r w:rsidR="0052298A">
        <w:rPr>
          <w:rFonts w:asciiTheme="minorHAnsi" w:hAnsiTheme="minorHAnsi" w:cs="Helvetica"/>
        </w:rPr>
        <w:t xml:space="preserve"> </w:t>
      </w:r>
      <w:r w:rsidR="0052298A">
        <w:rPr>
          <w:rFonts w:cs="Helvetica"/>
        </w:rPr>
        <w:t>systematically</w:t>
      </w:r>
      <w:r w:rsidR="00D255BA" w:rsidRPr="008521B0">
        <w:rPr>
          <w:rFonts w:asciiTheme="minorHAnsi" w:hAnsiTheme="minorHAnsi" w:cs="Helvetica"/>
        </w:rPr>
        <w:t>:</w:t>
      </w:r>
    </w:p>
    <w:p w14:paraId="226ACE17" w14:textId="77777777" w:rsidR="00D255BA" w:rsidRPr="008521B0" w:rsidRDefault="00D255BA" w:rsidP="00CA5167">
      <w:pPr>
        <w:pStyle w:val="ListParagraph"/>
        <w:numPr>
          <w:ilvl w:val="0"/>
          <w:numId w:val="32"/>
        </w:numPr>
        <w:spacing w:after="0" w:line="240" w:lineRule="auto"/>
        <w:ind w:firstLine="0"/>
        <w:rPr>
          <w:rFonts w:asciiTheme="minorHAnsi" w:hAnsiTheme="minorHAnsi" w:cs="Helvetica"/>
        </w:rPr>
      </w:pPr>
      <w:r w:rsidRPr="008521B0">
        <w:rPr>
          <w:rFonts w:asciiTheme="minorHAnsi" w:hAnsiTheme="minorHAnsi" w:cs="Helvetica"/>
        </w:rPr>
        <w:t xml:space="preserve">assess the consistency of current penalties, and </w:t>
      </w:r>
    </w:p>
    <w:p w14:paraId="7670FA7B" w14:textId="77777777" w:rsidR="00D255BA" w:rsidRPr="008521B0" w:rsidRDefault="00D255BA" w:rsidP="00CA5167">
      <w:pPr>
        <w:pStyle w:val="ListParagraph"/>
        <w:numPr>
          <w:ilvl w:val="0"/>
          <w:numId w:val="32"/>
        </w:numPr>
        <w:spacing w:after="0" w:line="240" w:lineRule="auto"/>
        <w:ind w:firstLine="0"/>
        <w:rPr>
          <w:rFonts w:asciiTheme="minorHAnsi" w:hAnsiTheme="minorHAnsi" w:cs="Helvetica"/>
        </w:rPr>
      </w:pPr>
      <w:r w:rsidRPr="008521B0">
        <w:rPr>
          <w:rFonts w:asciiTheme="minorHAnsi" w:hAnsiTheme="minorHAnsi" w:cs="Helvetica"/>
        </w:rPr>
        <w:t>provide a guide for setting penalties for future offences.</w:t>
      </w:r>
    </w:p>
    <w:p w14:paraId="67462E60" w14:textId="77777777" w:rsidR="00883BED" w:rsidRPr="008521B0" w:rsidRDefault="00883BED" w:rsidP="00CA5167">
      <w:pPr>
        <w:autoSpaceDE w:val="0"/>
        <w:autoSpaceDN w:val="0"/>
        <w:adjustRightInd w:val="0"/>
        <w:spacing w:after="0" w:line="240" w:lineRule="auto"/>
        <w:rPr>
          <w:rFonts w:asciiTheme="minorHAnsi" w:hAnsiTheme="minorHAnsi" w:cs="Helvetica"/>
        </w:rPr>
      </w:pPr>
    </w:p>
    <w:p w14:paraId="0A6E1615" w14:textId="77777777" w:rsidR="00490D01" w:rsidRDefault="00A27E2E" w:rsidP="00CA5167">
      <w:pPr>
        <w:spacing w:after="0" w:line="240" w:lineRule="auto"/>
        <w:rPr>
          <w:rFonts w:asciiTheme="minorHAnsi" w:hAnsiTheme="minorHAnsi" w:cs="Helvetica"/>
        </w:rPr>
      </w:pPr>
      <w:r>
        <w:rPr>
          <w:rFonts w:asciiTheme="minorHAnsi" w:hAnsiTheme="minorHAnsi" w:cs="Helvetica"/>
        </w:rPr>
        <w:t>T</w:t>
      </w:r>
      <w:r w:rsidR="00490D01">
        <w:rPr>
          <w:rFonts w:asciiTheme="minorHAnsi" w:hAnsiTheme="minorHAnsi" w:cs="Helvetica"/>
        </w:rPr>
        <w:t>ransport m</w:t>
      </w:r>
      <w:r w:rsidR="00490D01" w:rsidRPr="008521B0">
        <w:rPr>
          <w:rFonts w:asciiTheme="minorHAnsi" w:hAnsiTheme="minorHAnsi" w:cs="Helvetica"/>
        </w:rPr>
        <w:t xml:space="preserve">inisters agreed to </w:t>
      </w:r>
      <w:r w:rsidR="00490D01">
        <w:rPr>
          <w:rFonts w:asciiTheme="minorHAnsi" w:hAnsiTheme="minorHAnsi" w:cs="Helvetica"/>
        </w:rPr>
        <w:t>the matrix</w:t>
      </w:r>
      <w:r w:rsidR="00490D01" w:rsidRPr="008521B0">
        <w:rPr>
          <w:rFonts w:asciiTheme="minorHAnsi" w:hAnsiTheme="minorHAnsi" w:cs="Helvetica"/>
        </w:rPr>
        <w:t xml:space="preserve"> project in May 2014</w:t>
      </w:r>
      <w:r w:rsidR="00490D01">
        <w:rPr>
          <w:rFonts w:asciiTheme="minorHAnsi" w:hAnsiTheme="minorHAnsi" w:cs="Helvetica"/>
        </w:rPr>
        <w:t xml:space="preserve"> in </w:t>
      </w:r>
      <w:r w:rsidR="00490D01" w:rsidRPr="008521B0">
        <w:rPr>
          <w:rFonts w:asciiTheme="minorHAnsi" w:hAnsiTheme="minorHAnsi" w:cs="Helvetica"/>
        </w:rPr>
        <w:t>recommend</w:t>
      </w:r>
      <w:r w:rsidR="00490D01">
        <w:rPr>
          <w:rFonts w:asciiTheme="minorHAnsi" w:hAnsiTheme="minorHAnsi" w:cs="Helvetica"/>
        </w:rPr>
        <w:t>ing</w:t>
      </w:r>
      <w:r w:rsidR="00490D01" w:rsidRPr="008521B0">
        <w:rPr>
          <w:rFonts w:asciiTheme="minorHAnsi" w:hAnsiTheme="minorHAnsi" w:cs="Helvetica"/>
        </w:rPr>
        <w:t>:</w:t>
      </w:r>
    </w:p>
    <w:p w14:paraId="3C51EB1C" w14:textId="77777777" w:rsidR="00490D01" w:rsidRPr="008521B0" w:rsidRDefault="00490D01" w:rsidP="00CA5167">
      <w:pPr>
        <w:spacing w:after="0" w:line="240" w:lineRule="auto"/>
        <w:rPr>
          <w:rFonts w:asciiTheme="minorHAnsi" w:hAnsiTheme="minorHAnsi" w:cs="Helvetica"/>
        </w:rPr>
      </w:pPr>
    </w:p>
    <w:p w14:paraId="2DB575F4" w14:textId="77777777" w:rsidR="00490D01" w:rsidRDefault="00490D01" w:rsidP="00CA5167">
      <w:pPr>
        <w:spacing w:after="0" w:line="240" w:lineRule="auto"/>
        <w:rPr>
          <w:rFonts w:asciiTheme="minorHAnsi" w:hAnsiTheme="minorHAnsi" w:cs="Helvetica"/>
          <w:i/>
        </w:rPr>
      </w:pPr>
      <w:r w:rsidRPr="008521B0">
        <w:rPr>
          <w:rFonts w:asciiTheme="minorHAnsi" w:hAnsiTheme="minorHAnsi" w:cs="Helvetica"/>
          <w:i/>
        </w:rPr>
        <w:t>..that the NTC work with governments and industry to develop a penalties matrix to ensure penalties are set accurately. This process should occur alongside, or as part of, any chain of responsibility amendment package.</w:t>
      </w:r>
    </w:p>
    <w:p w14:paraId="257AD0E2" w14:textId="77777777" w:rsidR="00490D01" w:rsidRDefault="00490D01" w:rsidP="009E544B">
      <w:pPr>
        <w:spacing w:after="0" w:line="240" w:lineRule="auto"/>
        <w:rPr>
          <w:rFonts w:asciiTheme="minorHAnsi" w:hAnsiTheme="minorHAnsi" w:cs="Helvetica"/>
        </w:rPr>
      </w:pPr>
    </w:p>
    <w:p w14:paraId="73AC2D43" w14:textId="77777777" w:rsidR="000C633C" w:rsidRDefault="000C633C" w:rsidP="009E544B">
      <w:pPr>
        <w:spacing w:after="0" w:line="240" w:lineRule="auto"/>
        <w:rPr>
          <w:rFonts w:asciiTheme="minorHAnsi" w:hAnsiTheme="minorHAnsi" w:cs="Helvetica"/>
        </w:rPr>
      </w:pPr>
      <w:r>
        <w:rPr>
          <w:rFonts w:asciiTheme="minorHAnsi" w:hAnsiTheme="minorHAnsi" w:cs="Helvetica"/>
        </w:rPr>
        <w:t xml:space="preserve">The ATA offers feedback and recommendations in this submission on the design and utility of the </w:t>
      </w:r>
      <w:r w:rsidR="00490D01">
        <w:rPr>
          <w:rFonts w:asciiTheme="minorHAnsi" w:hAnsiTheme="minorHAnsi" w:cs="Helvetica"/>
        </w:rPr>
        <w:t xml:space="preserve">draft penalties </w:t>
      </w:r>
      <w:r>
        <w:rPr>
          <w:rFonts w:asciiTheme="minorHAnsi" w:hAnsiTheme="minorHAnsi" w:cs="Helvetica"/>
        </w:rPr>
        <w:t>matrix.</w:t>
      </w:r>
    </w:p>
    <w:p w14:paraId="2F516844" w14:textId="77777777" w:rsidR="008673F6" w:rsidRPr="008521B0" w:rsidRDefault="008673F6" w:rsidP="009E544B">
      <w:pPr>
        <w:spacing w:after="0" w:line="240" w:lineRule="auto"/>
        <w:rPr>
          <w:rFonts w:asciiTheme="minorHAnsi" w:hAnsiTheme="minorHAnsi" w:cs="Helvetica"/>
          <w:i/>
        </w:rPr>
      </w:pPr>
    </w:p>
    <w:p w14:paraId="6119B52B" w14:textId="01345C9A" w:rsidR="0018399D" w:rsidRDefault="00AE013B" w:rsidP="009E544B">
      <w:pPr>
        <w:spacing w:after="0" w:line="240" w:lineRule="auto"/>
        <w:rPr>
          <w:rFonts w:asciiTheme="minorHAnsi" w:hAnsiTheme="minorHAnsi" w:cs="Helvetica"/>
        </w:rPr>
      </w:pPr>
      <w:r>
        <w:rPr>
          <w:rFonts w:asciiTheme="minorHAnsi" w:hAnsiTheme="minorHAnsi" w:cs="Helvetica"/>
        </w:rPr>
        <w:t>T</w:t>
      </w:r>
      <w:r w:rsidR="00490D01">
        <w:rPr>
          <w:rFonts w:asciiTheme="minorHAnsi" w:hAnsiTheme="minorHAnsi" w:cs="Helvetica"/>
        </w:rPr>
        <w:t>o test the matrix, t</w:t>
      </w:r>
      <w:r>
        <w:rPr>
          <w:rFonts w:asciiTheme="minorHAnsi" w:hAnsiTheme="minorHAnsi" w:cs="Helvetica"/>
        </w:rPr>
        <w:t>he</w:t>
      </w:r>
      <w:r w:rsidR="00DA232B" w:rsidRPr="008521B0">
        <w:rPr>
          <w:rFonts w:asciiTheme="minorHAnsi" w:hAnsiTheme="minorHAnsi" w:cs="Helvetica"/>
        </w:rPr>
        <w:t xml:space="preserve"> NTC </w:t>
      </w:r>
      <w:r w:rsidR="00B51FAC">
        <w:rPr>
          <w:rFonts w:asciiTheme="minorHAnsi" w:hAnsiTheme="minorHAnsi" w:cs="Helvetica"/>
        </w:rPr>
        <w:t>has chosen</w:t>
      </w:r>
      <w:r w:rsidR="00DA232B" w:rsidRPr="008521B0">
        <w:rPr>
          <w:rFonts w:asciiTheme="minorHAnsi" w:hAnsiTheme="minorHAnsi" w:cs="Helvetica"/>
        </w:rPr>
        <w:t xml:space="preserve"> 41 </w:t>
      </w:r>
      <w:r w:rsidR="00B51FAC">
        <w:rPr>
          <w:rFonts w:asciiTheme="minorHAnsi" w:hAnsiTheme="minorHAnsi" w:cs="Helvetica"/>
        </w:rPr>
        <w:t xml:space="preserve">representative or </w:t>
      </w:r>
      <w:r w:rsidR="00B51FAC" w:rsidRPr="008521B0">
        <w:rPr>
          <w:rFonts w:asciiTheme="minorHAnsi" w:hAnsiTheme="minorHAnsi" w:cs="Helvetica"/>
        </w:rPr>
        <w:t xml:space="preserve">sample </w:t>
      </w:r>
      <w:r w:rsidR="00DA232B" w:rsidRPr="008521B0">
        <w:rPr>
          <w:rFonts w:asciiTheme="minorHAnsi" w:hAnsiTheme="minorHAnsi" w:cs="Helvetica"/>
        </w:rPr>
        <w:t>HVNL offences</w:t>
      </w:r>
      <w:r w:rsidR="000F6E78" w:rsidRPr="008521B0">
        <w:rPr>
          <w:rFonts w:asciiTheme="minorHAnsi" w:hAnsiTheme="minorHAnsi" w:cs="Helvetica"/>
        </w:rPr>
        <w:t xml:space="preserve"> and r</w:t>
      </w:r>
      <w:r>
        <w:rPr>
          <w:rFonts w:asciiTheme="minorHAnsi" w:hAnsiTheme="minorHAnsi" w:cs="Helvetica"/>
        </w:rPr>
        <w:t>u</w:t>
      </w:r>
      <w:r w:rsidR="000F6E78" w:rsidRPr="008521B0">
        <w:rPr>
          <w:rFonts w:asciiTheme="minorHAnsi" w:hAnsiTheme="minorHAnsi" w:cs="Helvetica"/>
        </w:rPr>
        <w:t>n the</w:t>
      </w:r>
      <w:r w:rsidR="0018399D">
        <w:rPr>
          <w:rFonts w:asciiTheme="minorHAnsi" w:hAnsiTheme="minorHAnsi" w:cs="Helvetica"/>
        </w:rPr>
        <w:t>se</w:t>
      </w:r>
      <w:r w:rsidR="000F6E78" w:rsidRPr="008521B0">
        <w:rPr>
          <w:rFonts w:asciiTheme="minorHAnsi" w:hAnsiTheme="minorHAnsi" w:cs="Helvetica"/>
        </w:rPr>
        <w:t xml:space="preserve"> through </w:t>
      </w:r>
      <w:r w:rsidR="00ED0A69">
        <w:rPr>
          <w:rFonts w:asciiTheme="minorHAnsi" w:hAnsiTheme="minorHAnsi" w:cs="Helvetica"/>
        </w:rPr>
        <w:t>the</w:t>
      </w:r>
      <w:r w:rsidR="000F6E78" w:rsidRPr="008521B0">
        <w:rPr>
          <w:rFonts w:asciiTheme="minorHAnsi" w:hAnsiTheme="minorHAnsi" w:cs="Helvetica"/>
        </w:rPr>
        <w:t xml:space="preserve"> </w:t>
      </w:r>
      <w:r>
        <w:rPr>
          <w:rFonts w:asciiTheme="minorHAnsi" w:hAnsiTheme="minorHAnsi" w:cs="Helvetica"/>
        </w:rPr>
        <w:t xml:space="preserve">matrix’s </w:t>
      </w:r>
      <w:r w:rsidR="000F6E78" w:rsidRPr="008521B0">
        <w:rPr>
          <w:rFonts w:asciiTheme="minorHAnsi" w:hAnsiTheme="minorHAnsi" w:cs="Helvetica"/>
        </w:rPr>
        <w:t xml:space="preserve">three step process to see </w:t>
      </w:r>
      <w:r>
        <w:rPr>
          <w:rFonts w:asciiTheme="minorHAnsi" w:hAnsiTheme="minorHAnsi" w:cs="Helvetica"/>
        </w:rPr>
        <w:t>which</w:t>
      </w:r>
      <w:r w:rsidR="000F6E78" w:rsidRPr="008521B0">
        <w:rPr>
          <w:rFonts w:asciiTheme="minorHAnsi" w:hAnsiTheme="minorHAnsi" w:cs="Helvetica"/>
        </w:rPr>
        <w:t xml:space="preserve"> </w:t>
      </w:r>
      <w:r w:rsidRPr="008521B0">
        <w:rPr>
          <w:rFonts w:asciiTheme="minorHAnsi" w:hAnsiTheme="minorHAnsi" w:cs="Helvetica"/>
        </w:rPr>
        <w:t>penalt</w:t>
      </w:r>
      <w:r w:rsidR="007A7F66">
        <w:rPr>
          <w:rFonts w:asciiTheme="minorHAnsi" w:hAnsiTheme="minorHAnsi" w:cs="Helvetica"/>
        </w:rPr>
        <w:t>ies</w:t>
      </w:r>
      <w:r w:rsidR="00ED0A69">
        <w:rPr>
          <w:rFonts w:asciiTheme="minorHAnsi" w:hAnsiTheme="minorHAnsi" w:cs="Helvetica"/>
        </w:rPr>
        <w:t xml:space="preserve"> </w:t>
      </w:r>
      <w:r w:rsidR="007A7F66">
        <w:rPr>
          <w:rFonts w:asciiTheme="minorHAnsi" w:hAnsiTheme="minorHAnsi" w:cs="Helvetica"/>
        </w:rPr>
        <w:t>these</w:t>
      </w:r>
      <w:r w:rsidR="00ED0A69">
        <w:rPr>
          <w:rFonts w:asciiTheme="minorHAnsi" w:hAnsiTheme="minorHAnsi" w:cs="Helvetica"/>
        </w:rPr>
        <w:t xml:space="preserve"> offence</w:t>
      </w:r>
      <w:r w:rsidR="007A7F66">
        <w:rPr>
          <w:rFonts w:asciiTheme="minorHAnsi" w:hAnsiTheme="minorHAnsi" w:cs="Helvetica"/>
        </w:rPr>
        <w:t>s</w:t>
      </w:r>
      <w:r w:rsidR="00ED0A69">
        <w:rPr>
          <w:rFonts w:asciiTheme="minorHAnsi" w:hAnsiTheme="minorHAnsi" w:cs="Helvetica"/>
        </w:rPr>
        <w:t xml:space="preserve"> would attract </w:t>
      </w:r>
      <w:r>
        <w:rPr>
          <w:rFonts w:asciiTheme="minorHAnsi" w:hAnsiTheme="minorHAnsi" w:cs="Helvetica"/>
        </w:rPr>
        <w:t>using</w:t>
      </w:r>
      <w:r w:rsidR="00ED0A69">
        <w:rPr>
          <w:rFonts w:asciiTheme="minorHAnsi" w:hAnsiTheme="minorHAnsi" w:cs="Helvetica"/>
        </w:rPr>
        <w:t xml:space="preserve"> thi</w:t>
      </w:r>
      <w:r w:rsidR="007A7F66">
        <w:rPr>
          <w:rFonts w:asciiTheme="minorHAnsi" w:hAnsiTheme="minorHAnsi" w:cs="Helvetica"/>
        </w:rPr>
        <w:t xml:space="preserve">s tool. </w:t>
      </w:r>
    </w:p>
    <w:p w14:paraId="324822DD" w14:textId="77777777" w:rsidR="0018399D" w:rsidRDefault="0018399D" w:rsidP="009E544B">
      <w:pPr>
        <w:spacing w:after="0" w:line="240" w:lineRule="auto"/>
        <w:rPr>
          <w:rFonts w:asciiTheme="minorHAnsi" w:hAnsiTheme="minorHAnsi" w:cs="Helvetica"/>
        </w:rPr>
      </w:pPr>
    </w:p>
    <w:p w14:paraId="146E55E0" w14:textId="4ABDA2BC" w:rsidR="000F6E78" w:rsidRDefault="000F6E78" w:rsidP="009E544B">
      <w:pPr>
        <w:spacing w:after="0" w:line="240" w:lineRule="auto"/>
        <w:rPr>
          <w:rFonts w:asciiTheme="minorHAnsi" w:hAnsiTheme="minorHAnsi" w:cs="Helvetica"/>
        </w:rPr>
      </w:pPr>
      <w:r w:rsidRPr="008521B0">
        <w:rPr>
          <w:rFonts w:asciiTheme="minorHAnsi" w:hAnsiTheme="minorHAnsi" w:cs="Helvetica"/>
        </w:rPr>
        <w:t xml:space="preserve">The </w:t>
      </w:r>
      <w:r w:rsidR="00BF1CCA" w:rsidRPr="008521B0">
        <w:rPr>
          <w:rFonts w:asciiTheme="minorHAnsi" w:hAnsiTheme="minorHAnsi" w:cs="Helvetica"/>
        </w:rPr>
        <w:t xml:space="preserve">41 </w:t>
      </w:r>
      <w:r w:rsidR="004C1058">
        <w:rPr>
          <w:rFonts w:asciiTheme="minorHAnsi" w:hAnsiTheme="minorHAnsi" w:cs="Helvetica"/>
        </w:rPr>
        <w:t xml:space="preserve">representative </w:t>
      </w:r>
      <w:r w:rsidR="00FF5B0C" w:rsidRPr="008521B0">
        <w:rPr>
          <w:rFonts w:asciiTheme="minorHAnsi" w:hAnsiTheme="minorHAnsi" w:cs="Helvetica"/>
        </w:rPr>
        <w:t xml:space="preserve">offences </w:t>
      </w:r>
      <w:r w:rsidR="00FF5B0C">
        <w:rPr>
          <w:rFonts w:asciiTheme="minorHAnsi" w:hAnsiTheme="minorHAnsi" w:cs="Helvetica"/>
        </w:rPr>
        <w:t>include</w:t>
      </w:r>
      <w:r w:rsidRPr="008521B0">
        <w:rPr>
          <w:rFonts w:asciiTheme="minorHAnsi" w:hAnsiTheme="minorHAnsi" w:cs="Helvetica"/>
        </w:rPr>
        <w:t xml:space="preserve"> </w:t>
      </w:r>
      <w:r w:rsidR="00DA232B" w:rsidRPr="008521B0">
        <w:rPr>
          <w:rFonts w:asciiTheme="minorHAnsi" w:hAnsiTheme="minorHAnsi" w:cs="Helvetica"/>
        </w:rPr>
        <w:t>37</w:t>
      </w:r>
      <w:r w:rsidRPr="008521B0">
        <w:rPr>
          <w:rFonts w:asciiTheme="minorHAnsi" w:hAnsiTheme="minorHAnsi" w:cs="Helvetica"/>
        </w:rPr>
        <w:t xml:space="preserve"> (</w:t>
      </w:r>
      <w:r w:rsidR="00DA232B" w:rsidRPr="008521B0">
        <w:rPr>
          <w:rFonts w:asciiTheme="minorHAnsi" w:hAnsiTheme="minorHAnsi" w:cs="Helvetica"/>
        </w:rPr>
        <w:t>eight with demerit points</w:t>
      </w:r>
      <w:r w:rsidR="00BF1CCA" w:rsidRPr="008521B0">
        <w:rPr>
          <w:rFonts w:asciiTheme="minorHAnsi" w:hAnsiTheme="minorHAnsi" w:cs="Helvetica"/>
        </w:rPr>
        <w:t>,</w:t>
      </w:r>
      <w:r w:rsidR="00DA232B" w:rsidRPr="008521B0">
        <w:rPr>
          <w:rFonts w:asciiTheme="minorHAnsi" w:hAnsiTheme="minorHAnsi" w:cs="Helvetica"/>
        </w:rPr>
        <w:t xml:space="preserve"> and 12 proposed for demerit points</w:t>
      </w:r>
      <w:r w:rsidRPr="008521B0">
        <w:rPr>
          <w:rFonts w:asciiTheme="minorHAnsi" w:hAnsiTheme="minorHAnsi" w:cs="Helvetica"/>
        </w:rPr>
        <w:t>)</w:t>
      </w:r>
      <w:r w:rsidR="00A776D5" w:rsidRPr="008521B0">
        <w:rPr>
          <w:rFonts w:asciiTheme="minorHAnsi" w:hAnsiTheme="minorHAnsi" w:cs="Helvetica"/>
        </w:rPr>
        <w:t xml:space="preserve"> and</w:t>
      </w:r>
      <w:r w:rsidR="00DA232B" w:rsidRPr="008521B0">
        <w:rPr>
          <w:rFonts w:asciiTheme="minorHAnsi" w:hAnsiTheme="minorHAnsi" w:cs="Helvetica"/>
        </w:rPr>
        <w:t xml:space="preserve"> four proposed EWD-related offences</w:t>
      </w:r>
      <w:r w:rsidRPr="008521B0">
        <w:rPr>
          <w:rFonts w:asciiTheme="minorHAnsi" w:hAnsiTheme="minorHAnsi" w:cs="Helvetica"/>
        </w:rPr>
        <w:t>.</w:t>
      </w:r>
      <w:r w:rsidR="00BF1CCA" w:rsidRPr="008521B0">
        <w:rPr>
          <w:rFonts w:asciiTheme="minorHAnsi" w:hAnsiTheme="minorHAnsi" w:cs="Helvetica"/>
        </w:rPr>
        <w:t xml:space="preserve"> As the NTC notes, </w:t>
      </w:r>
      <w:r w:rsidR="00FF5B0C">
        <w:rPr>
          <w:rFonts w:asciiTheme="minorHAnsi" w:hAnsiTheme="minorHAnsi" w:cs="Helvetica"/>
        </w:rPr>
        <w:t>the</w:t>
      </w:r>
      <w:r w:rsidR="0018399D">
        <w:rPr>
          <w:rFonts w:asciiTheme="minorHAnsi" w:hAnsiTheme="minorHAnsi" w:cs="Helvetica"/>
        </w:rPr>
        <w:t>y</w:t>
      </w:r>
      <w:r w:rsidR="00BF1CCA" w:rsidRPr="008521B0">
        <w:rPr>
          <w:rFonts w:asciiTheme="minorHAnsi" w:hAnsiTheme="minorHAnsi" w:cs="Helvetica"/>
        </w:rPr>
        <w:t xml:space="preserve"> cover a ‘broad suite of offence categories’ as well as some offences nominated during the Framework Review.</w:t>
      </w:r>
    </w:p>
    <w:p w14:paraId="67E120D4" w14:textId="77777777" w:rsidR="00B51FAC" w:rsidRDefault="00B51FAC" w:rsidP="009E544B">
      <w:pPr>
        <w:spacing w:after="0" w:line="240" w:lineRule="auto"/>
        <w:rPr>
          <w:rFonts w:asciiTheme="minorHAnsi" w:hAnsiTheme="minorHAnsi" w:cs="Helvetica"/>
        </w:rPr>
      </w:pPr>
    </w:p>
    <w:p w14:paraId="42B55688" w14:textId="3CC3DB5C" w:rsidR="00B51FAC" w:rsidRPr="00B51FAC" w:rsidRDefault="00B51FAC" w:rsidP="009E544B">
      <w:pPr>
        <w:spacing w:after="0" w:line="240" w:lineRule="auto"/>
        <w:rPr>
          <w:rFonts w:asciiTheme="minorHAnsi" w:hAnsiTheme="minorHAnsi" w:cs="Helvetica"/>
        </w:rPr>
      </w:pPr>
      <w:r w:rsidRPr="00B51FAC">
        <w:rPr>
          <w:rFonts w:asciiTheme="minorHAnsi" w:hAnsiTheme="minorHAnsi" w:cs="Helvetica"/>
        </w:rPr>
        <w:t xml:space="preserve">As part of this project, the NTC has selected 41 ‘representative HVNL offences’(Appendix A – Representative Offences) including some </w:t>
      </w:r>
      <w:r w:rsidR="00813F7B">
        <w:rPr>
          <w:rFonts w:asciiTheme="minorHAnsi" w:hAnsiTheme="minorHAnsi" w:cs="Helvetica"/>
        </w:rPr>
        <w:t>attracting</w:t>
      </w:r>
      <w:r w:rsidRPr="00B51FAC">
        <w:rPr>
          <w:rFonts w:asciiTheme="minorHAnsi" w:hAnsiTheme="minorHAnsi" w:cs="Helvetica"/>
        </w:rPr>
        <w:t xml:space="preserve"> demerit points, and </w:t>
      </w:r>
      <w:r>
        <w:rPr>
          <w:rFonts w:asciiTheme="minorHAnsi" w:hAnsiTheme="minorHAnsi" w:cs="Helvetica"/>
        </w:rPr>
        <w:t>put</w:t>
      </w:r>
      <w:r w:rsidRPr="00B51FAC">
        <w:rPr>
          <w:rFonts w:asciiTheme="minorHAnsi" w:hAnsiTheme="minorHAnsi" w:cs="Helvetica"/>
        </w:rPr>
        <w:t xml:space="preserve"> them through the matrix. </w:t>
      </w:r>
      <w:r>
        <w:rPr>
          <w:rFonts w:asciiTheme="minorHAnsi" w:hAnsiTheme="minorHAnsi" w:cs="Helvetica"/>
        </w:rPr>
        <w:t>The</w:t>
      </w:r>
      <w:r w:rsidRPr="00B51FAC">
        <w:rPr>
          <w:rFonts w:asciiTheme="minorHAnsi" w:hAnsiTheme="minorHAnsi" w:cs="Helvetica"/>
        </w:rPr>
        <w:t xml:space="preserve"> </w:t>
      </w:r>
      <w:r w:rsidR="0047630D">
        <w:rPr>
          <w:rFonts w:asciiTheme="minorHAnsi" w:hAnsiTheme="minorHAnsi" w:cs="Helvetica"/>
        </w:rPr>
        <w:t xml:space="preserve">test </w:t>
      </w:r>
      <w:r w:rsidRPr="00B51FAC">
        <w:rPr>
          <w:rFonts w:asciiTheme="minorHAnsi" w:hAnsiTheme="minorHAnsi" w:cs="Helvetica"/>
        </w:rPr>
        <w:t xml:space="preserve">results </w:t>
      </w:r>
      <w:r w:rsidR="004208F3">
        <w:rPr>
          <w:rFonts w:asciiTheme="minorHAnsi" w:hAnsiTheme="minorHAnsi" w:cs="Helvetica"/>
        </w:rPr>
        <w:t>indicated deviation</w:t>
      </w:r>
      <w:r w:rsidR="00BD1DEC">
        <w:rPr>
          <w:rFonts w:asciiTheme="minorHAnsi" w:hAnsiTheme="minorHAnsi" w:cs="Helvetica"/>
        </w:rPr>
        <w:t>s</w:t>
      </w:r>
      <w:r w:rsidR="004208F3">
        <w:rPr>
          <w:rFonts w:asciiTheme="minorHAnsi" w:hAnsiTheme="minorHAnsi" w:cs="Helvetica"/>
        </w:rPr>
        <w:t xml:space="preserve"> from current penalt</w:t>
      </w:r>
      <w:r w:rsidR="0047630D">
        <w:rPr>
          <w:rFonts w:asciiTheme="minorHAnsi" w:hAnsiTheme="minorHAnsi" w:cs="Helvetica"/>
        </w:rPr>
        <w:t>y amounts</w:t>
      </w:r>
      <w:r w:rsidR="004208F3">
        <w:rPr>
          <w:rFonts w:asciiTheme="minorHAnsi" w:hAnsiTheme="minorHAnsi" w:cs="Helvetica"/>
        </w:rPr>
        <w:t xml:space="preserve"> for almost a third of the</w:t>
      </w:r>
      <w:r w:rsidR="0047630D">
        <w:rPr>
          <w:rFonts w:asciiTheme="minorHAnsi" w:hAnsiTheme="minorHAnsi" w:cs="Helvetica"/>
        </w:rPr>
        <w:t>se</w:t>
      </w:r>
      <w:r w:rsidR="004208F3">
        <w:rPr>
          <w:rFonts w:asciiTheme="minorHAnsi" w:hAnsiTheme="minorHAnsi" w:cs="Helvetica"/>
        </w:rPr>
        <w:t xml:space="preserve"> </w:t>
      </w:r>
      <w:r w:rsidR="004208F3" w:rsidRPr="00B51FAC">
        <w:rPr>
          <w:rFonts w:asciiTheme="minorHAnsi" w:hAnsiTheme="minorHAnsi" w:cs="Helvetica"/>
        </w:rPr>
        <w:t xml:space="preserve">representative </w:t>
      </w:r>
      <w:r w:rsidR="004208F3">
        <w:rPr>
          <w:rFonts w:asciiTheme="minorHAnsi" w:hAnsiTheme="minorHAnsi" w:cs="Helvetica"/>
        </w:rPr>
        <w:t>penalties</w:t>
      </w:r>
      <w:r w:rsidRPr="00B51FAC">
        <w:rPr>
          <w:rFonts w:asciiTheme="minorHAnsi" w:hAnsiTheme="minorHAnsi" w:cs="Helvetica"/>
        </w:rPr>
        <w:t xml:space="preserve">: </w:t>
      </w:r>
    </w:p>
    <w:p w14:paraId="41C5805D" w14:textId="77777777" w:rsidR="00B51FAC" w:rsidRPr="00B51FAC" w:rsidRDefault="00B51FAC" w:rsidP="009E544B">
      <w:pPr>
        <w:spacing w:after="0" w:line="240" w:lineRule="auto"/>
        <w:rPr>
          <w:rFonts w:asciiTheme="minorHAnsi" w:hAnsiTheme="minorHAnsi" w:cs="Helvetica"/>
        </w:rPr>
      </w:pPr>
    </w:p>
    <w:p w14:paraId="50DA4B46" w14:textId="77777777" w:rsidR="00B51FAC" w:rsidRPr="00B51FAC" w:rsidRDefault="00B51FAC" w:rsidP="009E544B">
      <w:pPr>
        <w:spacing w:after="0" w:line="240" w:lineRule="auto"/>
        <w:rPr>
          <w:rFonts w:asciiTheme="minorHAnsi" w:hAnsiTheme="minorHAnsi" w:cs="Helvetica"/>
        </w:rPr>
      </w:pPr>
      <w:r w:rsidRPr="00B51FAC">
        <w:rPr>
          <w:rFonts w:asciiTheme="minorHAnsi" w:hAnsiTheme="minorHAnsi" w:cs="Helvetica"/>
        </w:rPr>
        <w:t>•</w:t>
      </w:r>
      <w:r w:rsidRPr="00B51FAC">
        <w:rPr>
          <w:rFonts w:asciiTheme="minorHAnsi" w:hAnsiTheme="minorHAnsi" w:cs="Helvetica"/>
        </w:rPr>
        <w:tab/>
        <w:t>30 offences indicated penalties consistent with those currently in the law</w:t>
      </w:r>
    </w:p>
    <w:p w14:paraId="61868DF3" w14:textId="77777777" w:rsidR="00B51FAC" w:rsidRPr="00B51FAC" w:rsidRDefault="00B51FAC" w:rsidP="009E544B">
      <w:pPr>
        <w:spacing w:after="0" w:line="240" w:lineRule="auto"/>
        <w:rPr>
          <w:rFonts w:asciiTheme="minorHAnsi" w:hAnsiTheme="minorHAnsi" w:cs="Helvetica"/>
        </w:rPr>
      </w:pPr>
      <w:r w:rsidRPr="00B51FAC">
        <w:rPr>
          <w:rFonts w:asciiTheme="minorHAnsi" w:hAnsiTheme="minorHAnsi" w:cs="Helvetica"/>
        </w:rPr>
        <w:t>•</w:t>
      </w:r>
      <w:r w:rsidRPr="00B51FAC">
        <w:rPr>
          <w:rFonts w:asciiTheme="minorHAnsi" w:hAnsiTheme="minorHAnsi" w:cs="Helvetica"/>
        </w:rPr>
        <w:tab/>
        <w:t>4 offences led to indicative penalties higher than those in the law</w:t>
      </w:r>
    </w:p>
    <w:p w14:paraId="02009519" w14:textId="435AE76E" w:rsidR="00B51FAC" w:rsidRDefault="00B51FAC" w:rsidP="009E544B">
      <w:pPr>
        <w:spacing w:after="0" w:line="240" w:lineRule="auto"/>
        <w:rPr>
          <w:rFonts w:asciiTheme="minorHAnsi" w:hAnsiTheme="minorHAnsi" w:cs="Helvetica"/>
        </w:rPr>
      </w:pPr>
      <w:r w:rsidRPr="00B51FAC">
        <w:rPr>
          <w:rFonts w:asciiTheme="minorHAnsi" w:hAnsiTheme="minorHAnsi" w:cs="Helvetica"/>
        </w:rPr>
        <w:t>•</w:t>
      </w:r>
      <w:r w:rsidRPr="00B51FAC">
        <w:rPr>
          <w:rFonts w:asciiTheme="minorHAnsi" w:hAnsiTheme="minorHAnsi" w:cs="Helvetica"/>
        </w:rPr>
        <w:tab/>
        <w:t xml:space="preserve">7 offences </w:t>
      </w:r>
      <w:r w:rsidR="004208F3" w:rsidRPr="00B51FAC">
        <w:rPr>
          <w:rFonts w:asciiTheme="minorHAnsi" w:hAnsiTheme="minorHAnsi" w:cs="Helvetica"/>
        </w:rPr>
        <w:t xml:space="preserve">led to indicative </w:t>
      </w:r>
      <w:r w:rsidRPr="00B51FAC">
        <w:rPr>
          <w:rFonts w:asciiTheme="minorHAnsi" w:hAnsiTheme="minorHAnsi" w:cs="Helvetica"/>
        </w:rPr>
        <w:t>penalties lower than those in the law</w:t>
      </w:r>
    </w:p>
    <w:p w14:paraId="6B64902F" w14:textId="77777777" w:rsidR="00A776D5" w:rsidRDefault="00A776D5" w:rsidP="009E544B">
      <w:pPr>
        <w:tabs>
          <w:tab w:val="left" w:pos="2194"/>
        </w:tabs>
        <w:autoSpaceDE w:val="0"/>
        <w:autoSpaceDN w:val="0"/>
        <w:adjustRightInd w:val="0"/>
        <w:spacing w:after="0" w:line="240" w:lineRule="auto"/>
        <w:rPr>
          <w:rFonts w:asciiTheme="minorHAnsi" w:hAnsiTheme="minorHAnsi" w:cs="Helvetica"/>
        </w:rPr>
      </w:pPr>
    </w:p>
    <w:p w14:paraId="0BFC4C72" w14:textId="57D75DE0" w:rsidR="00B52DA0" w:rsidRDefault="00B52DA0" w:rsidP="009E544B">
      <w:pPr>
        <w:spacing w:after="0" w:line="240" w:lineRule="auto"/>
        <w:rPr>
          <w:rFonts w:asciiTheme="minorHAnsi" w:hAnsiTheme="minorHAnsi" w:cs="Helvetica"/>
        </w:rPr>
      </w:pPr>
      <w:r w:rsidRPr="00B52DA0">
        <w:rPr>
          <w:rFonts w:asciiTheme="minorHAnsi" w:hAnsiTheme="minorHAnsi" w:cs="Helvetica"/>
        </w:rPr>
        <w:t xml:space="preserve">The NTC </w:t>
      </w:r>
      <w:r w:rsidR="007A7F66">
        <w:rPr>
          <w:rFonts w:asciiTheme="minorHAnsi" w:hAnsiTheme="minorHAnsi" w:cs="Helvetica"/>
        </w:rPr>
        <w:t>notes</w:t>
      </w:r>
      <w:r w:rsidRPr="00B52DA0">
        <w:rPr>
          <w:rFonts w:asciiTheme="minorHAnsi" w:hAnsiTheme="minorHAnsi" w:cs="Helvetica"/>
        </w:rPr>
        <w:t xml:space="preserve"> th</w:t>
      </w:r>
      <w:r w:rsidR="008B6A3B">
        <w:rPr>
          <w:rFonts w:asciiTheme="minorHAnsi" w:hAnsiTheme="minorHAnsi" w:cs="Helvetica"/>
        </w:rPr>
        <w:t>is</w:t>
      </w:r>
      <w:r w:rsidRPr="00B52DA0">
        <w:rPr>
          <w:rFonts w:asciiTheme="minorHAnsi" w:hAnsiTheme="minorHAnsi" w:cs="Helvetica"/>
        </w:rPr>
        <w:t xml:space="preserve"> </w:t>
      </w:r>
      <w:r w:rsidR="00FF5B0C">
        <w:rPr>
          <w:rFonts w:asciiTheme="minorHAnsi" w:hAnsiTheme="minorHAnsi" w:cs="Helvetica"/>
        </w:rPr>
        <w:t xml:space="preserve">exercise </w:t>
      </w:r>
      <w:r w:rsidRPr="00B52DA0">
        <w:rPr>
          <w:rFonts w:asciiTheme="minorHAnsi" w:hAnsiTheme="minorHAnsi" w:cs="Helvetica"/>
        </w:rPr>
        <w:t xml:space="preserve">is </w:t>
      </w:r>
      <w:r w:rsidRPr="00FF5B0C">
        <w:rPr>
          <w:rFonts w:asciiTheme="minorHAnsi" w:hAnsiTheme="minorHAnsi" w:cs="Helvetica"/>
          <w:u w:val="single"/>
        </w:rPr>
        <w:t>not</w:t>
      </w:r>
      <w:r w:rsidRPr="00B52DA0">
        <w:rPr>
          <w:rFonts w:asciiTheme="minorHAnsi" w:hAnsiTheme="minorHAnsi" w:cs="Helvetica"/>
        </w:rPr>
        <w:t xml:space="preserve"> </w:t>
      </w:r>
      <w:r w:rsidR="00FF5B0C">
        <w:rPr>
          <w:rFonts w:asciiTheme="minorHAnsi" w:hAnsiTheme="minorHAnsi" w:cs="Helvetica"/>
        </w:rPr>
        <w:t>a re</w:t>
      </w:r>
      <w:r w:rsidR="007A7F66">
        <w:rPr>
          <w:rFonts w:asciiTheme="minorHAnsi" w:hAnsiTheme="minorHAnsi" w:cs="Helvetica"/>
        </w:rPr>
        <w:t>-</w:t>
      </w:r>
      <w:r w:rsidR="00FF5B0C">
        <w:rPr>
          <w:rFonts w:asciiTheme="minorHAnsi" w:hAnsiTheme="minorHAnsi" w:cs="Helvetica"/>
        </w:rPr>
        <w:t>consideration of HVNL penalties</w:t>
      </w:r>
      <w:r w:rsidRPr="00B52DA0">
        <w:rPr>
          <w:rFonts w:asciiTheme="minorHAnsi" w:hAnsiTheme="minorHAnsi" w:cs="Helvetica"/>
        </w:rPr>
        <w:t>. The purpose</w:t>
      </w:r>
      <w:r w:rsidR="007A7F66">
        <w:rPr>
          <w:rFonts w:asciiTheme="minorHAnsi" w:hAnsiTheme="minorHAnsi" w:cs="Helvetica"/>
        </w:rPr>
        <w:t xml:space="preserve"> of this</w:t>
      </w:r>
      <w:r w:rsidRPr="00B52DA0">
        <w:rPr>
          <w:rFonts w:asciiTheme="minorHAnsi" w:hAnsiTheme="minorHAnsi" w:cs="Helvetica"/>
        </w:rPr>
        <w:t xml:space="preserve"> </w:t>
      </w:r>
      <w:r w:rsidR="007A7F66">
        <w:rPr>
          <w:rFonts w:asciiTheme="minorHAnsi" w:hAnsiTheme="minorHAnsi" w:cs="Helvetica"/>
        </w:rPr>
        <w:t xml:space="preserve">consultation round </w:t>
      </w:r>
      <w:r w:rsidRPr="00B52DA0">
        <w:rPr>
          <w:rFonts w:asciiTheme="minorHAnsi" w:hAnsiTheme="minorHAnsi" w:cs="Helvetica"/>
        </w:rPr>
        <w:t xml:space="preserve">is to assess the ability and integrity of the matrix as a tool for assessing future penalties, their consistency with existing offences, and their ability to meet the object and intent of the HVNL. </w:t>
      </w:r>
    </w:p>
    <w:p w14:paraId="690D7512" w14:textId="77777777" w:rsidR="00FF5B0C" w:rsidRPr="00B52DA0" w:rsidRDefault="00FF5B0C" w:rsidP="009E544B">
      <w:pPr>
        <w:spacing w:after="0" w:line="240" w:lineRule="auto"/>
        <w:rPr>
          <w:rFonts w:asciiTheme="minorHAnsi" w:hAnsiTheme="minorHAnsi" w:cs="Helvetica"/>
        </w:rPr>
      </w:pPr>
    </w:p>
    <w:p w14:paraId="44513491" w14:textId="77777777" w:rsidR="00CC1CB7" w:rsidRDefault="00CC1CB7" w:rsidP="009E544B">
      <w:pPr>
        <w:spacing w:after="0" w:line="240" w:lineRule="auto"/>
        <w:rPr>
          <w:rFonts w:asciiTheme="minorHAnsi" w:hAnsiTheme="minorHAnsi" w:cs="Helvetica"/>
        </w:rPr>
      </w:pPr>
      <w:r w:rsidRPr="008521B0">
        <w:rPr>
          <w:rFonts w:asciiTheme="minorHAnsi" w:hAnsiTheme="minorHAnsi" w:cs="Helvetica"/>
        </w:rPr>
        <w:t xml:space="preserve">In seeking stakeholder feedback on this matrix, the NTC </w:t>
      </w:r>
      <w:r w:rsidR="00843D3B">
        <w:rPr>
          <w:rFonts w:asciiTheme="minorHAnsi" w:hAnsiTheme="minorHAnsi" w:cs="Helvetica"/>
        </w:rPr>
        <w:t>notes</w:t>
      </w:r>
      <w:r w:rsidRPr="008521B0">
        <w:rPr>
          <w:rFonts w:asciiTheme="minorHAnsi" w:hAnsiTheme="minorHAnsi" w:cs="Helvetica"/>
        </w:rPr>
        <w:t>:</w:t>
      </w:r>
    </w:p>
    <w:p w14:paraId="7A5A7045" w14:textId="77777777" w:rsidR="0018399D" w:rsidRDefault="0018399D" w:rsidP="00CA5167">
      <w:pPr>
        <w:spacing w:after="0" w:line="240" w:lineRule="auto"/>
        <w:rPr>
          <w:rFonts w:asciiTheme="minorHAnsi" w:hAnsiTheme="minorHAnsi" w:cs="Helvetica"/>
        </w:rPr>
      </w:pPr>
    </w:p>
    <w:p w14:paraId="7A91FFD9" w14:textId="77777777" w:rsidR="00CC1CB7" w:rsidRPr="00FF5B0C" w:rsidRDefault="00CC1CB7" w:rsidP="00CA5167">
      <w:pPr>
        <w:pStyle w:val="ListParagraph"/>
        <w:numPr>
          <w:ilvl w:val="0"/>
          <w:numId w:val="32"/>
        </w:numPr>
        <w:spacing w:after="0" w:line="240" w:lineRule="auto"/>
        <w:ind w:left="720" w:hanging="720"/>
        <w:rPr>
          <w:rFonts w:asciiTheme="minorHAnsi" w:hAnsiTheme="minorHAnsi" w:cs="Helvetica"/>
        </w:rPr>
      </w:pPr>
      <w:r w:rsidRPr="008521B0">
        <w:rPr>
          <w:rFonts w:asciiTheme="minorHAnsi" w:hAnsiTheme="minorHAnsi" w:cs="Helvetica"/>
        </w:rPr>
        <w:t>the matrix is a subjective exercise as it considers principles and elements that are not objective in nature. In this respect, feedback about the way the sample offences are ranked against each element of the matrix is welcomed; and</w:t>
      </w:r>
    </w:p>
    <w:p w14:paraId="4E11208A" w14:textId="77777777" w:rsidR="00CC1CB7" w:rsidRPr="008521B0" w:rsidRDefault="00CC1CB7" w:rsidP="00CA5167">
      <w:pPr>
        <w:pStyle w:val="ListParagraph"/>
        <w:numPr>
          <w:ilvl w:val="0"/>
          <w:numId w:val="32"/>
        </w:numPr>
        <w:spacing w:after="0" w:line="240" w:lineRule="auto"/>
        <w:ind w:left="720" w:hanging="720"/>
        <w:rPr>
          <w:rFonts w:asciiTheme="minorHAnsi" w:hAnsiTheme="minorHAnsi" w:cs="Helvetica"/>
        </w:rPr>
      </w:pPr>
      <w:r w:rsidRPr="008521B0">
        <w:rPr>
          <w:rFonts w:asciiTheme="minorHAnsi" w:hAnsiTheme="minorHAnsi" w:cs="Helvetica"/>
        </w:rPr>
        <w:t>comments should be restricted to the usefulness of the matrix as a tool –not about the appropriateness of the penalty.</w:t>
      </w:r>
    </w:p>
    <w:p w14:paraId="021A3FF4" w14:textId="77777777" w:rsidR="00B52DA0" w:rsidRDefault="00B52DA0" w:rsidP="00CA5167">
      <w:pPr>
        <w:autoSpaceDE w:val="0"/>
        <w:autoSpaceDN w:val="0"/>
        <w:adjustRightInd w:val="0"/>
        <w:spacing w:after="0" w:line="240" w:lineRule="auto"/>
        <w:rPr>
          <w:rFonts w:asciiTheme="minorHAnsi" w:hAnsiTheme="minorHAnsi" w:cs="Helvetica"/>
        </w:rPr>
      </w:pPr>
    </w:p>
    <w:p w14:paraId="441423BF" w14:textId="77777777" w:rsidR="00843D3B" w:rsidRPr="008521B0" w:rsidRDefault="00843D3B" w:rsidP="00CA5167">
      <w:pPr>
        <w:autoSpaceDE w:val="0"/>
        <w:autoSpaceDN w:val="0"/>
        <w:adjustRightInd w:val="0"/>
        <w:spacing w:after="0" w:line="240" w:lineRule="auto"/>
        <w:rPr>
          <w:rFonts w:asciiTheme="minorHAnsi" w:hAnsiTheme="minorHAnsi" w:cs="Helvetica"/>
        </w:rPr>
      </w:pPr>
    </w:p>
    <w:p w14:paraId="53AC2164" w14:textId="77777777" w:rsidR="00653697" w:rsidRPr="0005417A" w:rsidRDefault="00653697" w:rsidP="00CA5167">
      <w:pPr>
        <w:pStyle w:val="Heading1"/>
        <w:ind w:firstLine="0"/>
        <w:rPr>
          <w:rFonts w:asciiTheme="minorHAnsi" w:hAnsiTheme="minorHAnsi"/>
          <w:lang w:eastAsia="en-AU"/>
        </w:rPr>
      </w:pPr>
      <w:bookmarkStart w:id="1" w:name="_Toc404941745"/>
      <w:r w:rsidRPr="0005417A">
        <w:rPr>
          <w:rFonts w:asciiTheme="minorHAnsi" w:hAnsiTheme="minorHAnsi"/>
          <w:lang w:eastAsia="en-AU"/>
        </w:rPr>
        <w:t>Australian Trucking Association</w:t>
      </w:r>
      <w:bookmarkEnd w:id="1"/>
    </w:p>
    <w:p w14:paraId="0D89E35B" w14:textId="77777777" w:rsidR="00945F75" w:rsidRPr="008521B0" w:rsidRDefault="00945F75" w:rsidP="00CA5167">
      <w:pPr>
        <w:autoSpaceDE w:val="0"/>
        <w:autoSpaceDN w:val="0"/>
        <w:adjustRightInd w:val="0"/>
        <w:spacing w:after="0" w:line="240" w:lineRule="auto"/>
        <w:rPr>
          <w:rFonts w:asciiTheme="minorHAnsi" w:hAnsiTheme="minorHAnsi" w:cs="Helvetica"/>
        </w:rPr>
      </w:pPr>
    </w:p>
    <w:p w14:paraId="7DE3CE5B" w14:textId="77777777" w:rsidR="00D9330C" w:rsidRPr="008521B0" w:rsidRDefault="00653697" w:rsidP="009E544B">
      <w:pPr>
        <w:autoSpaceDE w:val="0"/>
        <w:autoSpaceDN w:val="0"/>
        <w:adjustRightInd w:val="0"/>
        <w:spacing w:after="0" w:line="240" w:lineRule="auto"/>
        <w:rPr>
          <w:rFonts w:asciiTheme="minorHAnsi" w:hAnsiTheme="minorHAnsi" w:cs="Helvetica"/>
        </w:rPr>
      </w:pPr>
      <w:r w:rsidRPr="008521B0">
        <w:rPr>
          <w:rFonts w:asciiTheme="minorHAnsi" w:hAnsiTheme="minorHAnsi" w:cs="Helvetica"/>
        </w:rPr>
        <w:t xml:space="preserve">The Australian Trucking Association (ATA) is the peak </w:t>
      </w:r>
      <w:r w:rsidR="00BA32E0" w:rsidRPr="008521B0">
        <w:rPr>
          <w:rFonts w:asciiTheme="minorHAnsi" w:hAnsiTheme="minorHAnsi" w:cs="Helvetica"/>
        </w:rPr>
        <w:t xml:space="preserve">national </w:t>
      </w:r>
      <w:r w:rsidRPr="008521B0">
        <w:rPr>
          <w:rFonts w:asciiTheme="minorHAnsi" w:hAnsiTheme="minorHAnsi" w:cs="Helvetica"/>
        </w:rPr>
        <w:t>body represent</w:t>
      </w:r>
      <w:r w:rsidR="00BA32E0" w:rsidRPr="008521B0">
        <w:rPr>
          <w:rFonts w:asciiTheme="minorHAnsi" w:hAnsiTheme="minorHAnsi" w:cs="Helvetica"/>
        </w:rPr>
        <w:t>ing</w:t>
      </w:r>
      <w:r w:rsidRPr="008521B0">
        <w:rPr>
          <w:rFonts w:asciiTheme="minorHAnsi" w:hAnsiTheme="minorHAnsi" w:cs="Helvetica"/>
        </w:rPr>
        <w:t xml:space="preserve"> the </w:t>
      </w:r>
      <w:r w:rsidR="0037527B" w:rsidRPr="008521B0">
        <w:rPr>
          <w:rFonts w:asciiTheme="minorHAnsi" w:hAnsiTheme="minorHAnsi" w:cs="Helvetica"/>
        </w:rPr>
        <w:t>heavy vehicle or trucking</w:t>
      </w:r>
      <w:r w:rsidRPr="008521B0">
        <w:rPr>
          <w:rFonts w:asciiTheme="minorHAnsi" w:hAnsiTheme="minorHAnsi" w:cs="Helvetica"/>
        </w:rPr>
        <w:t xml:space="preserve"> industry. </w:t>
      </w:r>
      <w:r w:rsidR="0037527B" w:rsidRPr="008521B0">
        <w:rPr>
          <w:rFonts w:asciiTheme="minorHAnsi" w:hAnsiTheme="minorHAnsi" w:cs="Helvetica"/>
        </w:rPr>
        <w:t>ATA</w:t>
      </w:r>
      <w:r w:rsidRPr="008521B0">
        <w:rPr>
          <w:rFonts w:asciiTheme="minorHAnsi" w:hAnsiTheme="minorHAnsi" w:cs="Helvetica"/>
        </w:rPr>
        <w:t xml:space="preserve"> members include state and </w:t>
      </w:r>
      <w:r w:rsidR="00127AA0" w:rsidRPr="008521B0">
        <w:rPr>
          <w:rFonts w:asciiTheme="minorHAnsi" w:hAnsiTheme="minorHAnsi" w:cs="Helvetica"/>
        </w:rPr>
        <w:t xml:space="preserve">industry </w:t>
      </w:r>
      <w:r w:rsidRPr="008521B0">
        <w:rPr>
          <w:rFonts w:asciiTheme="minorHAnsi" w:hAnsiTheme="minorHAnsi" w:cs="Helvetica"/>
        </w:rPr>
        <w:t xml:space="preserve">associations, </w:t>
      </w:r>
      <w:r w:rsidR="00127AA0" w:rsidRPr="008521B0">
        <w:rPr>
          <w:rFonts w:asciiTheme="minorHAnsi" w:hAnsiTheme="minorHAnsi" w:cs="Helvetica"/>
        </w:rPr>
        <w:t>many</w:t>
      </w:r>
      <w:r w:rsidRPr="008521B0">
        <w:rPr>
          <w:rFonts w:asciiTheme="minorHAnsi" w:hAnsiTheme="minorHAnsi" w:cs="Helvetica"/>
        </w:rPr>
        <w:t xml:space="preserve"> of the nation’s largest </w:t>
      </w:r>
      <w:r w:rsidR="00BA32E0" w:rsidRPr="008521B0">
        <w:rPr>
          <w:rFonts w:asciiTheme="minorHAnsi" w:hAnsiTheme="minorHAnsi" w:cs="Helvetica"/>
        </w:rPr>
        <w:t xml:space="preserve">road </w:t>
      </w:r>
      <w:r w:rsidRPr="008521B0">
        <w:rPr>
          <w:rFonts w:asciiTheme="minorHAnsi" w:hAnsiTheme="minorHAnsi" w:cs="Helvetica"/>
        </w:rPr>
        <w:t xml:space="preserve">transport companies, and </w:t>
      </w:r>
      <w:r w:rsidR="00127AA0" w:rsidRPr="008521B0">
        <w:rPr>
          <w:rFonts w:asciiTheme="minorHAnsi" w:hAnsiTheme="minorHAnsi" w:cs="Helvetica"/>
        </w:rPr>
        <w:t xml:space="preserve">leading </w:t>
      </w:r>
      <w:r w:rsidR="00BA32E0" w:rsidRPr="008521B0">
        <w:rPr>
          <w:rFonts w:asciiTheme="minorHAnsi" w:hAnsiTheme="minorHAnsi" w:cs="Helvetica"/>
        </w:rPr>
        <w:t>firms</w:t>
      </w:r>
      <w:r w:rsidRPr="008521B0">
        <w:rPr>
          <w:rFonts w:asciiTheme="minorHAnsi" w:hAnsiTheme="minorHAnsi" w:cs="Helvetica"/>
        </w:rPr>
        <w:t xml:space="preserve"> in truck technology.</w:t>
      </w:r>
    </w:p>
    <w:p w14:paraId="27707105" w14:textId="77777777" w:rsidR="00145BCD" w:rsidRDefault="00145BCD" w:rsidP="00CA5167">
      <w:pPr>
        <w:autoSpaceDE w:val="0"/>
        <w:autoSpaceDN w:val="0"/>
        <w:adjustRightInd w:val="0"/>
        <w:spacing w:after="0" w:line="240" w:lineRule="auto"/>
        <w:rPr>
          <w:rFonts w:asciiTheme="minorHAnsi" w:hAnsiTheme="minorHAnsi" w:cs="Helvetica"/>
        </w:rPr>
      </w:pPr>
    </w:p>
    <w:p w14:paraId="3C689961" w14:textId="77777777" w:rsidR="00233C3C" w:rsidRPr="0005417A" w:rsidRDefault="008D0D79" w:rsidP="00CA5167">
      <w:pPr>
        <w:pStyle w:val="Heading1"/>
        <w:autoSpaceDE w:val="0"/>
        <w:autoSpaceDN w:val="0"/>
        <w:adjustRightInd w:val="0"/>
        <w:ind w:firstLine="0"/>
        <w:rPr>
          <w:rFonts w:asciiTheme="minorHAnsi" w:hAnsiTheme="minorHAnsi"/>
          <w:lang w:eastAsia="en-AU"/>
        </w:rPr>
      </w:pPr>
      <w:bookmarkStart w:id="2" w:name="_Toc404941746"/>
      <w:r w:rsidRPr="0005417A">
        <w:rPr>
          <w:rFonts w:asciiTheme="minorHAnsi" w:hAnsiTheme="minorHAnsi"/>
          <w:lang w:eastAsia="en-AU"/>
        </w:rPr>
        <w:t>Recommendations</w:t>
      </w:r>
      <w:bookmarkEnd w:id="2"/>
    </w:p>
    <w:p w14:paraId="13D0E580" w14:textId="77777777" w:rsidR="00233C3C" w:rsidRPr="008521B0" w:rsidRDefault="00233C3C" w:rsidP="00CA5167">
      <w:pPr>
        <w:spacing w:after="0" w:line="240" w:lineRule="auto"/>
        <w:rPr>
          <w:rFonts w:asciiTheme="minorHAnsi" w:hAnsiTheme="minorHAnsi"/>
        </w:rPr>
      </w:pPr>
    </w:p>
    <w:p w14:paraId="50010902" w14:textId="77777777" w:rsidR="008D0D79" w:rsidRPr="008521B0" w:rsidRDefault="008D0D79" w:rsidP="00CB0BC5">
      <w:pPr>
        <w:spacing w:after="0" w:line="240" w:lineRule="auto"/>
        <w:rPr>
          <w:rFonts w:asciiTheme="minorHAnsi" w:hAnsiTheme="minorHAnsi" w:cs="Arial"/>
          <w:b/>
          <w:lang w:eastAsia="en-US"/>
        </w:rPr>
      </w:pPr>
      <w:r w:rsidRPr="008521B0">
        <w:rPr>
          <w:rFonts w:asciiTheme="minorHAnsi" w:hAnsiTheme="minorHAnsi" w:cs="Arial"/>
          <w:b/>
          <w:lang w:eastAsia="en-US"/>
        </w:rPr>
        <w:t>The ATA recommends</w:t>
      </w:r>
      <w:r w:rsidR="00815C1B" w:rsidRPr="008521B0">
        <w:rPr>
          <w:rFonts w:asciiTheme="minorHAnsi" w:hAnsiTheme="minorHAnsi" w:cs="Arial"/>
          <w:b/>
          <w:lang w:eastAsia="en-US"/>
        </w:rPr>
        <w:t xml:space="preserve"> that</w:t>
      </w:r>
      <w:r w:rsidRPr="008521B0">
        <w:rPr>
          <w:rFonts w:asciiTheme="minorHAnsi" w:hAnsiTheme="minorHAnsi" w:cs="Arial"/>
          <w:b/>
          <w:lang w:eastAsia="en-US"/>
        </w:rPr>
        <w:t>:</w:t>
      </w:r>
    </w:p>
    <w:p w14:paraId="52C383B1" w14:textId="77777777" w:rsidR="00224659" w:rsidRPr="00FD179E" w:rsidRDefault="00224659" w:rsidP="00CB0BC5">
      <w:pPr>
        <w:spacing w:after="0" w:line="240" w:lineRule="auto"/>
        <w:ind w:left="720" w:hanging="720"/>
        <w:rPr>
          <w:rFonts w:asciiTheme="minorHAnsi" w:hAnsiTheme="minorHAnsi" w:cs="Helvetica"/>
          <w:b/>
        </w:rPr>
      </w:pPr>
    </w:p>
    <w:p w14:paraId="31A001B5" w14:textId="77777777" w:rsidR="00050CEB" w:rsidRDefault="00843D3B" w:rsidP="00CB0BC5">
      <w:pPr>
        <w:pStyle w:val="ListParagraph"/>
        <w:numPr>
          <w:ilvl w:val="0"/>
          <w:numId w:val="45"/>
        </w:numPr>
        <w:spacing w:after="0" w:line="240" w:lineRule="auto"/>
        <w:rPr>
          <w:rFonts w:asciiTheme="minorHAnsi" w:hAnsiTheme="minorHAnsi" w:cs="Helvetica"/>
          <w:b/>
        </w:rPr>
      </w:pPr>
      <w:r>
        <w:rPr>
          <w:rFonts w:asciiTheme="minorHAnsi" w:hAnsiTheme="minorHAnsi" w:cs="Helvetica"/>
          <w:b/>
        </w:rPr>
        <w:t>The</w:t>
      </w:r>
      <w:r w:rsidR="00050CEB" w:rsidRPr="00FD179E">
        <w:rPr>
          <w:rFonts w:asciiTheme="minorHAnsi" w:hAnsiTheme="minorHAnsi" w:cs="Helvetica"/>
          <w:b/>
        </w:rPr>
        <w:t xml:space="preserve"> matrix</w:t>
      </w:r>
      <w:r w:rsidR="005655D9" w:rsidRPr="00FD179E">
        <w:rPr>
          <w:rFonts w:asciiTheme="minorHAnsi" w:hAnsiTheme="minorHAnsi" w:cs="Helvetica"/>
          <w:b/>
        </w:rPr>
        <w:t xml:space="preserve"> </w:t>
      </w:r>
      <w:r>
        <w:rPr>
          <w:rFonts w:asciiTheme="minorHAnsi" w:hAnsiTheme="minorHAnsi" w:cs="Helvetica"/>
          <w:b/>
        </w:rPr>
        <w:t>is</w:t>
      </w:r>
      <w:r w:rsidR="005655D9" w:rsidRPr="00FD179E">
        <w:rPr>
          <w:rFonts w:asciiTheme="minorHAnsi" w:hAnsiTheme="minorHAnsi" w:cs="Helvetica"/>
          <w:b/>
        </w:rPr>
        <w:t xml:space="preserve"> </w:t>
      </w:r>
      <w:r w:rsidR="00954FBE">
        <w:rPr>
          <w:rFonts w:asciiTheme="minorHAnsi" w:hAnsiTheme="minorHAnsi" w:cs="Helvetica"/>
          <w:b/>
        </w:rPr>
        <w:t xml:space="preserve">a </w:t>
      </w:r>
      <w:r w:rsidR="005655D9" w:rsidRPr="00FD179E">
        <w:rPr>
          <w:rFonts w:asciiTheme="minorHAnsi" w:hAnsiTheme="minorHAnsi" w:cs="Helvetica"/>
          <w:b/>
        </w:rPr>
        <w:t>useful</w:t>
      </w:r>
      <w:r w:rsidR="00954FBE">
        <w:rPr>
          <w:rFonts w:asciiTheme="minorHAnsi" w:hAnsiTheme="minorHAnsi" w:cs="Helvetica"/>
          <w:b/>
        </w:rPr>
        <w:t xml:space="preserve"> and </w:t>
      </w:r>
      <w:r w:rsidRPr="00FD179E">
        <w:rPr>
          <w:rFonts w:asciiTheme="minorHAnsi" w:hAnsiTheme="minorHAnsi" w:cs="Helvetica"/>
          <w:b/>
        </w:rPr>
        <w:t xml:space="preserve">systematic </w:t>
      </w:r>
      <w:r w:rsidR="00954FBE">
        <w:rPr>
          <w:rFonts w:asciiTheme="minorHAnsi" w:hAnsiTheme="minorHAnsi" w:cs="Helvetica"/>
          <w:b/>
        </w:rPr>
        <w:t>tool</w:t>
      </w:r>
      <w:r w:rsidR="00FD179E" w:rsidRPr="00FD179E">
        <w:rPr>
          <w:rFonts w:asciiTheme="minorHAnsi" w:hAnsiTheme="minorHAnsi" w:cs="Helvetica"/>
          <w:b/>
        </w:rPr>
        <w:t xml:space="preserve"> </w:t>
      </w:r>
      <w:r>
        <w:rPr>
          <w:rFonts w:asciiTheme="minorHAnsi" w:hAnsiTheme="minorHAnsi" w:cs="Helvetica"/>
          <w:b/>
        </w:rPr>
        <w:t>but its design requires further refinement</w:t>
      </w:r>
      <w:r w:rsidR="00AC0812">
        <w:rPr>
          <w:rFonts w:asciiTheme="minorHAnsi" w:hAnsiTheme="minorHAnsi" w:cs="Helvetica"/>
          <w:b/>
        </w:rPr>
        <w:t xml:space="preserve"> and testing</w:t>
      </w:r>
      <w:r w:rsidR="00050CEB" w:rsidRPr="00FD179E">
        <w:rPr>
          <w:rFonts w:asciiTheme="minorHAnsi" w:hAnsiTheme="minorHAnsi" w:cs="Helvetica"/>
          <w:b/>
        </w:rPr>
        <w:t>.</w:t>
      </w:r>
    </w:p>
    <w:p w14:paraId="626E3F83" w14:textId="77777777" w:rsidR="00AC0812" w:rsidRPr="00AC0812" w:rsidRDefault="00AC0812" w:rsidP="00CB0BC5">
      <w:pPr>
        <w:spacing w:after="0" w:line="240" w:lineRule="auto"/>
        <w:rPr>
          <w:rFonts w:asciiTheme="minorHAnsi" w:hAnsiTheme="minorHAnsi" w:cs="Helvetica"/>
          <w:b/>
        </w:rPr>
      </w:pPr>
    </w:p>
    <w:p w14:paraId="3A877EB9" w14:textId="77777777" w:rsidR="00BC776A" w:rsidRPr="00FD179E" w:rsidRDefault="00BC776A" w:rsidP="00CB0BC5">
      <w:pPr>
        <w:pStyle w:val="ListParagraph"/>
        <w:numPr>
          <w:ilvl w:val="0"/>
          <w:numId w:val="45"/>
        </w:numPr>
        <w:spacing w:after="0" w:line="240" w:lineRule="auto"/>
        <w:rPr>
          <w:rFonts w:asciiTheme="minorHAnsi" w:hAnsiTheme="minorHAnsi" w:cs="Helvetica"/>
          <w:b/>
        </w:rPr>
      </w:pPr>
      <w:r w:rsidRPr="00FD179E">
        <w:rPr>
          <w:rFonts w:asciiTheme="minorHAnsi" w:hAnsiTheme="minorHAnsi" w:cs="Helvetica"/>
          <w:b/>
        </w:rPr>
        <w:t xml:space="preserve">The object </w:t>
      </w:r>
      <w:r>
        <w:rPr>
          <w:rFonts w:asciiTheme="minorHAnsi" w:hAnsiTheme="minorHAnsi" w:cs="Helvetica"/>
          <w:b/>
        </w:rPr>
        <w:t xml:space="preserve">of the HVNL provides </w:t>
      </w:r>
      <w:r w:rsidRPr="00FD179E">
        <w:rPr>
          <w:rFonts w:asciiTheme="minorHAnsi" w:hAnsiTheme="minorHAnsi" w:cs="Helvetica"/>
          <w:b/>
        </w:rPr>
        <w:t xml:space="preserve">a sound </w:t>
      </w:r>
      <w:r>
        <w:rPr>
          <w:rFonts w:asciiTheme="minorHAnsi" w:hAnsiTheme="minorHAnsi" w:cs="Helvetica"/>
          <w:b/>
        </w:rPr>
        <w:t>starting point to assess</w:t>
      </w:r>
      <w:r w:rsidRPr="00FD179E">
        <w:rPr>
          <w:rFonts w:asciiTheme="minorHAnsi" w:hAnsiTheme="minorHAnsi" w:cs="Helvetica"/>
          <w:b/>
        </w:rPr>
        <w:t xml:space="preserve"> </w:t>
      </w:r>
      <w:r>
        <w:rPr>
          <w:rFonts w:asciiTheme="minorHAnsi" w:hAnsiTheme="minorHAnsi" w:cs="Helvetica"/>
          <w:b/>
        </w:rPr>
        <w:t xml:space="preserve">the </w:t>
      </w:r>
      <w:r w:rsidRPr="00FD179E">
        <w:rPr>
          <w:rFonts w:asciiTheme="minorHAnsi" w:hAnsiTheme="minorHAnsi" w:cs="Helvetica"/>
          <w:b/>
        </w:rPr>
        <w:t xml:space="preserve">consistency of </w:t>
      </w:r>
      <w:r>
        <w:rPr>
          <w:rFonts w:asciiTheme="minorHAnsi" w:hAnsiTheme="minorHAnsi" w:cs="Helvetica"/>
          <w:b/>
        </w:rPr>
        <w:t>penalties</w:t>
      </w:r>
      <w:r w:rsidRPr="00FD179E">
        <w:rPr>
          <w:rFonts w:asciiTheme="minorHAnsi" w:hAnsiTheme="minorHAnsi" w:cs="Helvetica"/>
          <w:b/>
        </w:rPr>
        <w:t>.</w:t>
      </w:r>
    </w:p>
    <w:p w14:paraId="7B155BE4" w14:textId="77777777" w:rsidR="00BC776A" w:rsidRPr="00BC776A" w:rsidRDefault="00BC776A" w:rsidP="00CB0BC5">
      <w:pPr>
        <w:spacing w:after="0" w:line="240" w:lineRule="auto"/>
        <w:rPr>
          <w:rFonts w:asciiTheme="minorHAnsi" w:hAnsiTheme="minorHAnsi" w:cs="Helvetica"/>
          <w:b/>
        </w:rPr>
      </w:pPr>
    </w:p>
    <w:p w14:paraId="7D732E1D" w14:textId="77777777" w:rsidR="00E874BE" w:rsidRDefault="00AC0812" w:rsidP="00CB0BC5">
      <w:pPr>
        <w:pStyle w:val="ListParagraph"/>
        <w:numPr>
          <w:ilvl w:val="0"/>
          <w:numId w:val="45"/>
        </w:numPr>
        <w:spacing w:after="0" w:line="240" w:lineRule="auto"/>
        <w:rPr>
          <w:rFonts w:asciiTheme="minorHAnsi" w:hAnsiTheme="minorHAnsi" w:cs="Helvetica"/>
          <w:b/>
        </w:rPr>
      </w:pPr>
      <w:r w:rsidRPr="00E874BE">
        <w:rPr>
          <w:rFonts w:asciiTheme="minorHAnsi" w:hAnsiTheme="minorHAnsi" w:cs="Helvetica"/>
          <w:b/>
        </w:rPr>
        <w:t xml:space="preserve">The elements in Step 1 be re-worded and re-ordered to adhere more closely </w:t>
      </w:r>
      <w:r w:rsidR="00BC776A" w:rsidRPr="00E874BE">
        <w:rPr>
          <w:rFonts w:asciiTheme="minorHAnsi" w:hAnsiTheme="minorHAnsi" w:cs="Helvetica"/>
          <w:b/>
        </w:rPr>
        <w:t>to</w:t>
      </w:r>
      <w:r w:rsidRPr="00E874BE">
        <w:rPr>
          <w:rFonts w:asciiTheme="minorHAnsi" w:hAnsiTheme="minorHAnsi" w:cs="Helvetica"/>
          <w:b/>
        </w:rPr>
        <w:t xml:space="preserve"> the object of the law.</w:t>
      </w:r>
    </w:p>
    <w:p w14:paraId="46BD0B24" w14:textId="77777777" w:rsidR="00112755" w:rsidRPr="00112755" w:rsidRDefault="00112755" w:rsidP="009E544B">
      <w:pPr>
        <w:pStyle w:val="ListParagraph"/>
        <w:rPr>
          <w:rFonts w:asciiTheme="minorHAnsi" w:hAnsiTheme="minorHAnsi" w:cs="Helvetica"/>
          <w:b/>
        </w:rPr>
      </w:pPr>
    </w:p>
    <w:p w14:paraId="5D61409D" w14:textId="496F8F29" w:rsidR="00112755" w:rsidRDefault="00112755" w:rsidP="00CB0BC5">
      <w:pPr>
        <w:pStyle w:val="ListParagraph"/>
        <w:numPr>
          <w:ilvl w:val="0"/>
          <w:numId w:val="45"/>
        </w:numPr>
        <w:spacing w:after="0" w:line="240" w:lineRule="auto"/>
        <w:rPr>
          <w:rFonts w:asciiTheme="minorHAnsi" w:hAnsiTheme="minorHAnsi" w:cs="Helvetica"/>
          <w:b/>
        </w:rPr>
      </w:pPr>
      <w:r>
        <w:rPr>
          <w:rFonts w:asciiTheme="minorHAnsi" w:hAnsiTheme="minorHAnsi" w:cs="Helvetica"/>
          <w:b/>
        </w:rPr>
        <w:t xml:space="preserve">The zero score in </w:t>
      </w:r>
      <w:r w:rsidRPr="00112755">
        <w:rPr>
          <w:rFonts w:asciiTheme="minorHAnsi" w:hAnsiTheme="minorHAnsi" w:cs="Helvetica"/>
          <w:b/>
        </w:rPr>
        <w:t>Step 3 be removed</w:t>
      </w:r>
      <w:r w:rsidR="006557B4">
        <w:rPr>
          <w:rFonts w:asciiTheme="minorHAnsi" w:hAnsiTheme="minorHAnsi" w:cs="Helvetica"/>
          <w:b/>
        </w:rPr>
        <w:t>, so that the range becomes 1</w:t>
      </w:r>
      <w:r w:rsidR="003D55E3">
        <w:rPr>
          <w:rFonts w:asciiTheme="minorHAnsi" w:hAnsiTheme="minorHAnsi" w:cs="Helvetica"/>
          <w:b/>
        </w:rPr>
        <w:t xml:space="preserve"> to </w:t>
      </w:r>
      <w:r w:rsidR="006557B4">
        <w:rPr>
          <w:rFonts w:asciiTheme="minorHAnsi" w:hAnsiTheme="minorHAnsi" w:cs="Helvetica"/>
          <w:b/>
        </w:rPr>
        <w:t>5</w:t>
      </w:r>
      <w:r w:rsidRPr="00112755">
        <w:rPr>
          <w:rFonts w:asciiTheme="minorHAnsi" w:hAnsiTheme="minorHAnsi" w:cs="Helvetica"/>
          <w:b/>
        </w:rPr>
        <w:t>.</w:t>
      </w:r>
    </w:p>
    <w:p w14:paraId="27DB3032" w14:textId="77777777" w:rsidR="00661FD7" w:rsidRPr="00863938" w:rsidRDefault="00661FD7" w:rsidP="009E544B">
      <w:pPr>
        <w:pStyle w:val="ListParagraph"/>
        <w:rPr>
          <w:rFonts w:asciiTheme="minorHAnsi" w:hAnsiTheme="minorHAnsi" w:cs="Helvetica"/>
          <w:b/>
        </w:rPr>
      </w:pPr>
    </w:p>
    <w:p w14:paraId="28D25387" w14:textId="39E26367" w:rsidR="00661FD7" w:rsidRPr="00E874BE" w:rsidRDefault="00661FD7" w:rsidP="00CB0BC5">
      <w:pPr>
        <w:pStyle w:val="ListParagraph"/>
        <w:numPr>
          <w:ilvl w:val="0"/>
          <w:numId w:val="45"/>
        </w:numPr>
        <w:spacing w:after="0" w:line="240" w:lineRule="auto"/>
        <w:rPr>
          <w:rFonts w:asciiTheme="minorHAnsi" w:hAnsiTheme="minorHAnsi" w:cs="Helvetica"/>
          <w:b/>
        </w:rPr>
      </w:pPr>
      <w:r>
        <w:rPr>
          <w:rFonts w:asciiTheme="minorHAnsi" w:hAnsiTheme="minorHAnsi" w:cs="Helvetica"/>
          <w:b/>
        </w:rPr>
        <w:t>That consideration of demerit points be detached from the process of consideration of the matrix.</w:t>
      </w:r>
    </w:p>
    <w:p w14:paraId="14C5C79A" w14:textId="77777777" w:rsidR="0037483D" w:rsidRPr="00E874BE" w:rsidRDefault="0037483D" w:rsidP="00CB0BC5">
      <w:pPr>
        <w:spacing w:after="0" w:line="240" w:lineRule="auto"/>
        <w:rPr>
          <w:rFonts w:asciiTheme="minorHAnsi" w:hAnsiTheme="minorHAnsi" w:cs="Helvetica"/>
          <w:b/>
        </w:rPr>
      </w:pPr>
    </w:p>
    <w:p w14:paraId="3D208D73" w14:textId="77777777" w:rsidR="001B2175" w:rsidRPr="0005417A" w:rsidRDefault="006A190D" w:rsidP="009E544B">
      <w:pPr>
        <w:pStyle w:val="Heading1"/>
        <w:ind w:firstLine="0"/>
        <w:rPr>
          <w:rFonts w:asciiTheme="minorHAnsi" w:hAnsiTheme="minorHAnsi"/>
          <w:lang w:eastAsia="en-AU"/>
        </w:rPr>
      </w:pPr>
      <w:bookmarkStart w:id="3" w:name="_Toc404941747"/>
      <w:r w:rsidRPr="0005417A">
        <w:rPr>
          <w:rFonts w:asciiTheme="minorHAnsi" w:hAnsiTheme="minorHAnsi"/>
          <w:lang w:eastAsia="en-AU"/>
        </w:rPr>
        <w:t>Penalties</w:t>
      </w:r>
      <w:bookmarkEnd w:id="3"/>
    </w:p>
    <w:p w14:paraId="24DF5091" w14:textId="77777777" w:rsidR="00A60834" w:rsidRPr="008521B0" w:rsidRDefault="00A60834" w:rsidP="00CA5167">
      <w:pPr>
        <w:autoSpaceDE w:val="0"/>
        <w:autoSpaceDN w:val="0"/>
        <w:adjustRightInd w:val="0"/>
        <w:spacing w:after="0" w:line="240" w:lineRule="auto"/>
        <w:rPr>
          <w:rFonts w:asciiTheme="minorHAnsi" w:hAnsiTheme="minorHAnsi" w:cs="Helvetica"/>
        </w:rPr>
      </w:pPr>
    </w:p>
    <w:p w14:paraId="262291B6" w14:textId="0DE151D5" w:rsidR="008F5618" w:rsidRPr="008521B0" w:rsidRDefault="00F621BD" w:rsidP="00CB0BC5">
      <w:pPr>
        <w:autoSpaceDE w:val="0"/>
        <w:autoSpaceDN w:val="0"/>
        <w:adjustRightInd w:val="0"/>
        <w:spacing w:after="0" w:line="240" w:lineRule="auto"/>
        <w:rPr>
          <w:rFonts w:asciiTheme="minorHAnsi" w:hAnsiTheme="minorHAnsi" w:cs="Helvetica"/>
        </w:rPr>
      </w:pPr>
      <w:r w:rsidRPr="008521B0">
        <w:rPr>
          <w:rFonts w:asciiTheme="minorHAnsi" w:hAnsiTheme="minorHAnsi" w:cs="Helvetica"/>
        </w:rPr>
        <w:t>The ATA</w:t>
      </w:r>
      <w:r w:rsidR="00050CEB" w:rsidRPr="008521B0">
        <w:rPr>
          <w:rFonts w:asciiTheme="minorHAnsi" w:hAnsiTheme="minorHAnsi" w:cs="Helvetica"/>
        </w:rPr>
        <w:t>’s</w:t>
      </w:r>
      <w:r w:rsidRPr="008521B0">
        <w:rPr>
          <w:rFonts w:asciiTheme="minorHAnsi" w:hAnsiTheme="minorHAnsi" w:cs="Helvetica"/>
        </w:rPr>
        <w:t xml:space="preserve"> </w:t>
      </w:r>
      <w:r w:rsidR="00050CEB" w:rsidRPr="008521B0">
        <w:rPr>
          <w:rFonts w:asciiTheme="minorHAnsi" w:hAnsiTheme="minorHAnsi" w:cs="Helvetica"/>
        </w:rPr>
        <w:t xml:space="preserve">2012 </w:t>
      </w:r>
      <w:hyperlink r:id="rId16" w:history="1">
        <w:r w:rsidRPr="008521B0">
          <w:rPr>
            <w:rStyle w:val="Hyperlink"/>
            <w:rFonts w:asciiTheme="minorHAnsi" w:hAnsiTheme="minorHAnsi" w:cs="Helvetica"/>
          </w:rPr>
          <w:t>submi</w:t>
        </w:r>
        <w:r w:rsidRPr="008521B0">
          <w:rPr>
            <w:rStyle w:val="Hyperlink"/>
            <w:rFonts w:asciiTheme="minorHAnsi" w:hAnsiTheme="minorHAnsi" w:cs="Helvetica"/>
          </w:rPr>
          <w:t>s</w:t>
        </w:r>
        <w:r w:rsidRPr="008521B0">
          <w:rPr>
            <w:rStyle w:val="Hyperlink"/>
            <w:rFonts w:asciiTheme="minorHAnsi" w:hAnsiTheme="minorHAnsi" w:cs="Helvetica"/>
          </w:rPr>
          <w:t>sion</w:t>
        </w:r>
      </w:hyperlink>
      <w:r w:rsidRPr="008521B0">
        <w:rPr>
          <w:rFonts w:asciiTheme="minorHAnsi" w:hAnsiTheme="minorHAnsi" w:cs="Helvetica"/>
        </w:rPr>
        <w:t xml:space="preserve"> to the National Transport Commission (NTC) et al. provide</w:t>
      </w:r>
      <w:r w:rsidR="00954FBE">
        <w:rPr>
          <w:rFonts w:asciiTheme="minorHAnsi" w:hAnsiTheme="minorHAnsi" w:cs="Helvetica"/>
        </w:rPr>
        <w:t>s</w:t>
      </w:r>
      <w:r w:rsidRPr="008521B0">
        <w:rPr>
          <w:rFonts w:asciiTheme="minorHAnsi" w:hAnsiTheme="minorHAnsi" w:cs="Helvetica"/>
        </w:rPr>
        <w:t xml:space="preserve"> a foundation for understanding the ATA’s overall views on penalties.</w:t>
      </w:r>
      <w:r w:rsidR="006233EC">
        <w:rPr>
          <w:rFonts w:asciiTheme="minorHAnsi" w:hAnsiTheme="minorHAnsi" w:cs="Helvetica"/>
        </w:rPr>
        <w:t xml:space="preserve"> The following submission represents the views of the ATA</w:t>
      </w:r>
      <w:r w:rsidR="00757810">
        <w:rPr>
          <w:rFonts w:asciiTheme="minorHAnsi" w:hAnsiTheme="minorHAnsi" w:cs="Helvetica"/>
        </w:rPr>
        <w:t>,</w:t>
      </w:r>
      <w:r w:rsidR="006233EC">
        <w:rPr>
          <w:rFonts w:asciiTheme="minorHAnsi" w:hAnsiTheme="minorHAnsi" w:cs="Helvetica"/>
        </w:rPr>
        <w:t xml:space="preserve"> and where </w:t>
      </w:r>
      <w:r w:rsidR="00757810">
        <w:rPr>
          <w:rFonts w:asciiTheme="minorHAnsi" w:hAnsiTheme="minorHAnsi" w:cs="Helvetica"/>
        </w:rPr>
        <w:t>noted the</w:t>
      </w:r>
      <w:r w:rsidR="006233EC">
        <w:rPr>
          <w:rFonts w:asciiTheme="minorHAnsi" w:hAnsiTheme="minorHAnsi" w:cs="Helvetica"/>
        </w:rPr>
        <w:t xml:space="preserve"> particular views of member organisations.</w:t>
      </w:r>
    </w:p>
    <w:p w14:paraId="173CAE17" w14:textId="77777777" w:rsidR="008F5618" w:rsidRPr="008521B0" w:rsidRDefault="008F5618" w:rsidP="00CB0BC5">
      <w:pPr>
        <w:autoSpaceDE w:val="0"/>
        <w:autoSpaceDN w:val="0"/>
        <w:adjustRightInd w:val="0"/>
        <w:spacing w:after="0" w:line="240" w:lineRule="auto"/>
        <w:rPr>
          <w:rFonts w:asciiTheme="minorHAnsi" w:hAnsiTheme="minorHAnsi" w:cs="Helvetica"/>
        </w:rPr>
      </w:pPr>
    </w:p>
    <w:p w14:paraId="0DEF59F6" w14:textId="574993F9" w:rsidR="007C2B9D" w:rsidRPr="008521B0" w:rsidRDefault="00954FBE" w:rsidP="00CB0BC5">
      <w:pPr>
        <w:spacing w:after="0" w:line="240" w:lineRule="auto"/>
        <w:rPr>
          <w:rFonts w:asciiTheme="minorHAnsi" w:hAnsiTheme="minorHAnsi" w:cs="Helvetica"/>
        </w:rPr>
      </w:pPr>
      <w:r>
        <w:rPr>
          <w:rFonts w:asciiTheme="minorHAnsi" w:hAnsiTheme="minorHAnsi" w:cs="Helvetica"/>
        </w:rPr>
        <w:t>T</w:t>
      </w:r>
      <w:r w:rsidR="00CC0846" w:rsidRPr="008521B0">
        <w:rPr>
          <w:rFonts w:asciiTheme="minorHAnsi" w:hAnsiTheme="minorHAnsi" w:cs="Helvetica"/>
        </w:rPr>
        <w:t>he</w:t>
      </w:r>
      <w:r w:rsidR="006A190D" w:rsidRPr="008521B0">
        <w:rPr>
          <w:rFonts w:asciiTheme="minorHAnsi" w:hAnsiTheme="minorHAnsi" w:cs="Helvetica"/>
        </w:rPr>
        <w:t xml:space="preserve"> need for </w:t>
      </w:r>
      <w:r w:rsidR="007C2B9D" w:rsidRPr="008521B0">
        <w:rPr>
          <w:rFonts w:asciiTheme="minorHAnsi" w:hAnsiTheme="minorHAnsi" w:cs="Helvetica"/>
        </w:rPr>
        <w:t xml:space="preserve">HVNL </w:t>
      </w:r>
      <w:r w:rsidR="006A190D" w:rsidRPr="008521B0">
        <w:rPr>
          <w:rFonts w:asciiTheme="minorHAnsi" w:hAnsiTheme="minorHAnsi" w:cs="Helvetica"/>
        </w:rPr>
        <w:t xml:space="preserve">offences </w:t>
      </w:r>
      <w:r w:rsidR="00D42CB7" w:rsidRPr="008521B0">
        <w:rPr>
          <w:rFonts w:asciiTheme="minorHAnsi" w:hAnsiTheme="minorHAnsi" w:cs="Helvetica"/>
        </w:rPr>
        <w:t xml:space="preserve">and </w:t>
      </w:r>
      <w:r w:rsidR="006A190D" w:rsidRPr="008521B0">
        <w:rPr>
          <w:rFonts w:asciiTheme="minorHAnsi" w:hAnsiTheme="minorHAnsi" w:cs="Helvetica"/>
        </w:rPr>
        <w:t xml:space="preserve">penalties to be </w:t>
      </w:r>
      <w:r w:rsidR="00CC0846" w:rsidRPr="008521B0">
        <w:rPr>
          <w:rFonts w:asciiTheme="minorHAnsi" w:hAnsiTheme="minorHAnsi" w:cs="Helvetica"/>
        </w:rPr>
        <w:t xml:space="preserve">inherently </w:t>
      </w:r>
      <w:r w:rsidR="006A190D" w:rsidRPr="008521B0">
        <w:rPr>
          <w:rFonts w:asciiTheme="minorHAnsi" w:hAnsiTheme="minorHAnsi" w:cs="Helvetica"/>
        </w:rPr>
        <w:t>consistent</w:t>
      </w:r>
      <w:r>
        <w:rPr>
          <w:rFonts w:asciiTheme="minorHAnsi" w:hAnsiTheme="minorHAnsi" w:cs="Helvetica"/>
        </w:rPr>
        <w:t xml:space="preserve"> is undeniable. However, </w:t>
      </w:r>
      <w:r w:rsidRPr="00803D3B">
        <w:rPr>
          <w:rFonts w:asciiTheme="minorHAnsi" w:hAnsiTheme="minorHAnsi" w:cs="Helvetica"/>
        </w:rPr>
        <w:t>in the end</w:t>
      </w:r>
      <w:r>
        <w:rPr>
          <w:rFonts w:asciiTheme="minorHAnsi" w:hAnsiTheme="minorHAnsi" w:cs="Helvetica"/>
        </w:rPr>
        <w:t>,</w:t>
      </w:r>
      <w:r w:rsidRPr="00803D3B">
        <w:rPr>
          <w:rFonts w:asciiTheme="minorHAnsi" w:hAnsiTheme="minorHAnsi" w:cs="Helvetica"/>
        </w:rPr>
        <w:t xml:space="preserve"> </w:t>
      </w:r>
      <w:r w:rsidR="006A190D" w:rsidRPr="008521B0">
        <w:rPr>
          <w:rFonts w:asciiTheme="minorHAnsi" w:hAnsiTheme="minorHAnsi" w:cs="Helvetica"/>
        </w:rPr>
        <w:t>it is</w:t>
      </w:r>
      <w:r w:rsidR="002A2ED6" w:rsidRPr="008521B0">
        <w:rPr>
          <w:rFonts w:asciiTheme="minorHAnsi" w:hAnsiTheme="minorHAnsi" w:cs="Helvetica"/>
        </w:rPr>
        <w:t xml:space="preserve"> essential that</w:t>
      </w:r>
      <w:r w:rsidR="006A190D" w:rsidRPr="008521B0">
        <w:rPr>
          <w:rFonts w:asciiTheme="minorHAnsi" w:hAnsiTheme="minorHAnsi" w:cs="Helvetica"/>
        </w:rPr>
        <w:t xml:space="preserve"> </w:t>
      </w:r>
      <w:r>
        <w:rPr>
          <w:rFonts w:asciiTheme="minorHAnsi" w:hAnsiTheme="minorHAnsi" w:cs="Helvetica"/>
        </w:rPr>
        <w:t>the</w:t>
      </w:r>
      <w:r w:rsidR="006A190D" w:rsidRPr="008521B0">
        <w:rPr>
          <w:rFonts w:asciiTheme="minorHAnsi" w:hAnsiTheme="minorHAnsi" w:cs="Helvetica"/>
        </w:rPr>
        <w:t xml:space="preserve"> penalty</w:t>
      </w:r>
      <w:r>
        <w:rPr>
          <w:rFonts w:asciiTheme="minorHAnsi" w:hAnsiTheme="minorHAnsi" w:cs="Helvetica"/>
        </w:rPr>
        <w:t xml:space="preserve"> itself</w:t>
      </w:r>
      <w:r w:rsidR="006A190D" w:rsidRPr="008521B0">
        <w:rPr>
          <w:rFonts w:asciiTheme="minorHAnsi" w:hAnsiTheme="minorHAnsi" w:cs="Helvetica"/>
        </w:rPr>
        <w:t xml:space="preserve"> is appropriate for </w:t>
      </w:r>
      <w:r w:rsidR="00F37D74" w:rsidRPr="008521B0">
        <w:rPr>
          <w:rFonts w:asciiTheme="minorHAnsi" w:hAnsiTheme="minorHAnsi" w:cs="Helvetica"/>
        </w:rPr>
        <w:t>the</w:t>
      </w:r>
      <w:r w:rsidR="006A190D" w:rsidRPr="008521B0">
        <w:rPr>
          <w:rFonts w:asciiTheme="minorHAnsi" w:hAnsiTheme="minorHAnsi" w:cs="Helvetica"/>
        </w:rPr>
        <w:t xml:space="preserve"> offence (i.e. </w:t>
      </w:r>
      <w:r w:rsidR="002A2ED6" w:rsidRPr="008521B0">
        <w:rPr>
          <w:rFonts w:asciiTheme="minorHAnsi" w:hAnsiTheme="minorHAnsi" w:cs="Helvetica"/>
        </w:rPr>
        <w:t xml:space="preserve">the </w:t>
      </w:r>
      <w:r w:rsidR="006A190D" w:rsidRPr="008521B0">
        <w:rPr>
          <w:rFonts w:asciiTheme="minorHAnsi" w:hAnsiTheme="minorHAnsi" w:cs="Helvetica"/>
        </w:rPr>
        <w:t>punishment fits the crime)</w:t>
      </w:r>
      <w:r w:rsidR="00F37D74" w:rsidRPr="008521B0">
        <w:rPr>
          <w:rFonts w:asciiTheme="minorHAnsi" w:hAnsiTheme="minorHAnsi" w:cs="Helvetica"/>
        </w:rPr>
        <w:t xml:space="preserve">; </w:t>
      </w:r>
      <w:r w:rsidR="00CC0846" w:rsidRPr="008521B0">
        <w:rPr>
          <w:rFonts w:asciiTheme="minorHAnsi" w:hAnsiTheme="minorHAnsi" w:cs="Helvetica"/>
        </w:rPr>
        <w:t xml:space="preserve">that it </w:t>
      </w:r>
      <w:r w:rsidR="00803D3B">
        <w:rPr>
          <w:rFonts w:asciiTheme="minorHAnsi" w:hAnsiTheme="minorHAnsi" w:cs="Helvetica"/>
        </w:rPr>
        <w:t>acts as</w:t>
      </w:r>
      <w:r w:rsidR="006A190D" w:rsidRPr="008521B0">
        <w:rPr>
          <w:rFonts w:asciiTheme="minorHAnsi" w:hAnsiTheme="minorHAnsi" w:cs="Helvetica"/>
        </w:rPr>
        <w:t xml:space="preserve"> a deterrent to </w:t>
      </w:r>
      <w:r>
        <w:rPr>
          <w:rFonts w:asciiTheme="minorHAnsi" w:hAnsiTheme="minorHAnsi" w:cs="Helvetica"/>
        </w:rPr>
        <w:t>repetition of</w:t>
      </w:r>
      <w:r w:rsidR="00F37D74" w:rsidRPr="008521B0">
        <w:rPr>
          <w:rFonts w:asciiTheme="minorHAnsi" w:hAnsiTheme="minorHAnsi" w:cs="Helvetica"/>
        </w:rPr>
        <w:t xml:space="preserve"> that</w:t>
      </w:r>
      <w:r w:rsidR="006A190D" w:rsidRPr="008521B0">
        <w:rPr>
          <w:rFonts w:asciiTheme="minorHAnsi" w:hAnsiTheme="minorHAnsi" w:cs="Helvetica"/>
        </w:rPr>
        <w:t xml:space="preserve"> offence (i.e. </w:t>
      </w:r>
      <w:r w:rsidR="002A2ED6" w:rsidRPr="008521B0">
        <w:rPr>
          <w:rFonts w:asciiTheme="minorHAnsi" w:hAnsiTheme="minorHAnsi" w:cs="Helvetica"/>
        </w:rPr>
        <w:t>promotes</w:t>
      </w:r>
      <w:r w:rsidR="00803D3B">
        <w:rPr>
          <w:rFonts w:asciiTheme="minorHAnsi" w:hAnsiTheme="minorHAnsi" w:cs="Helvetica"/>
        </w:rPr>
        <w:t xml:space="preserve"> specific</w:t>
      </w:r>
      <w:r w:rsidR="006A190D" w:rsidRPr="008521B0">
        <w:rPr>
          <w:rFonts w:asciiTheme="minorHAnsi" w:hAnsiTheme="minorHAnsi" w:cs="Helvetica"/>
        </w:rPr>
        <w:t xml:space="preserve"> compliance) </w:t>
      </w:r>
      <w:r w:rsidR="00F37D74" w:rsidRPr="008521B0">
        <w:rPr>
          <w:rFonts w:asciiTheme="minorHAnsi" w:hAnsiTheme="minorHAnsi" w:cs="Helvetica"/>
        </w:rPr>
        <w:t>and</w:t>
      </w:r>
      <w:r w:rsidR="006A190D" w:rsidRPr="008521B0">
        <w:rPr>
          <w:rFonts w:asciiTheme="minorHAnsi" w:hAnsiTheme="minorHAnsi" w:cs="Helvetica"/>
        </w:rPr>
        <w:t xml:space="preserve"> </w:t>
      </w:r>
      <w:r w:rsidR="00CC0846" w:rsidRPr="008521B0">
        <w:rPr>
          <w:rFonts w:asciiTheme="minorHAnsi" w:hAnsiTheme="minorHAnsi" w:cs="Helvetica"/>
        </w:rPr>
        <w:t xml:space="preserve">it </w:t>
      </w:r>
      <w:r w:rsidR="006A190D" w:rsidRPr="008521B0">
        <w:rPr>
          <w:rFonts w:asciiTheme="minorHAnsi" w:hAnsiTheme="minorHAnsi" w:cs="Helvetica"/>
        </w:rPr>
        <w:t xml:space="preserve">helps reduce </w:t>
      </w:r>
      <w:r w:rsidR="003F408C" w:rsidRPr="008521B0">
        <w:rPr>
          <w:rFonts w:asciiTheme="minorHAnsi" w:hAnsiTheme="minorHAnsi" w:cs="Helvetica"/>
        </w:rPr>
        <w:t xml:space="preserve">identified activity </w:t>
      </w:r>
      <w:r w:rsidR="006A190D" w:rsidRPr="008521B0">
        <w:rPr>
          <w:rFonts w:asciiTheme="minorHAnsi" w:hAnsiTheme="minorHAnsi" w:cs="Helvetica"/>
        </w:rPr>
        <w:t xml:space="preserve">on </w:t>
      </w:r>
      <w:r w:rsidR="003F408C" w:rsidRPr="008521B0">
        <w:rPr>
          <w:rFonts w:asciiTheme="minorHAnsi" w:hAnsiTheme="minorHAnsi" w:cs="Helvetica"/>
        </w:rPr>
        <w:t xml:space="preserve">the </w:t>
      </w:r>
      <w:r w:rsidR="006A190D" w:rsidRPr="008521B0">
        <w:rPr>
          <w:rFonts w:asciiTheme="minorHAnsi" w:hAnsiTheme="minorHAnsi" w:cs="Helvetica"/>
        </w:rPr>
        <w:t>road (</w:t>
      </w:r>
      <w:r>
        <w:rPr>
          <w:rFonts w:asciiTheme="minorHAnsi" w:hAnsiTheme="minorHAnsi" w:cs="Helvetica"/>
        </w:rPr>
        <w:t xml:space="preserve">i.e. </w:t>
      </w:r>
      <w:r w:rsidR="006A190D" w:rsidRPr="008521B0">
        <w:rPr>
          <w:rFonts w:asciiTheme="minorHAnsi" w:hAnsiTheme="minorHAnsi" w:cs="Helvetica"/>
        </w:rPr>
        <w:t>improv</w:t>
      </w:r>
      <w:r>
        <w:rPr>
          <w:rFonts w:asciiTheme="minorHAnsi" w:hAnsiTheme="minorHAnsi" w:cs="Helvetica"/>
        </w:rPr>
        <w:t>es</w:t>
      </w:r>
      <w:r w:rsidR="00F37D74" w:rsidRPr="008521B0">
        <w:rPr>
          <w:rFonts w:asciiTheme="minorHAnsi" w:hAnsiTheme="minorHAnsi" w:cs="Helvetica"/>
        </w:rPr>
        <w:t xml:space="preserve"> </w:t>
      </w:r>
      <w:r w:rsidR="006A190D" w:rsidRPr="008521B0">
        <w:rPr>
          <w:rFonts w:asciiTheme="minorHAnsi" w:hAnsiTheme="minorHAnsi" w:cs="Helvetica"/>
        </w:rPr>
        <w:t>public safety</w:t>
      </w:r>
      <w:r>
        <w:rPr>
          <w:rFonts w:asciiTheme="minorHAnsi" w:hAnsiTheme="minorHAnsi" w:cs="Helvetica"/>
        </w:rPr>
        <w:t>/protects property</w:t>
      </w:r>
      <w:r w:rsidR="006A190D" w:rsidRPr="008521B0">
        <w:rPr>
          <w:rFonts w:asciiTheme="minorHAnsi" w:hAnsiTheme="minorHAnsi" w:cs="Helvetica"/>
        </w:rPr>
        <w:t>).</w:t>
      </w:r>
    </w:p>
    <w:p w14:paraId="2BB7DDE6" w14:textId="77777777" w:rsidR="0037483D" w:rsidRPr="008521B0" w:rsidRDefault="0037483D" w:rsidP="009E544B">
      <w:pPr>
        <w:autoSpaceDE w:val="0"/>
        <w:autoSpaceDN w:val="0"/>
        <w:adjustRightInd w:val="0"/>
        <w:spacing w:after="0" w:line="240" w:lineRule="auto"/>
        <w:rPr>
          <w:rFonts w:asciiTheme="minorHAnsi" w:hAnsiTheme="minorHAnsi" w:cs="Helvetica"/>
        </w:rPr>
      </w:pPr>
    </w:p>
    <w:p w14:paraId="659A90D8" w14:textId="77777777" w:rsidR="00A520F0" w:rsidRPr="0005417A" w:rsidRDefault="006A190D" w:rsidP="00CA5167">
      <w:pPr>
        <w:pStyle w:val="Heading1"/>
        <w:ind w:firstLine="0"/>
        <w:rPr>
          <w:rFonts w:asciiTheme="minorHAnsi" w:hAnsiTheme="minorHAnsi"/>
          <w:lang w:eastAsia="en-AU"/>
        </w:rPr>
      </w:pPr>
      <w:bookmarkStart w:id="4" w:name="_Toc404941748"/>
      <w:r w:rsidRPr="0005417A">
        <w:rPr>
          <w:rFonts w:asciiTheme="minorHAnsi" w:hAnsiTheme="minorHAnsi"/>
          <w:lang w:eastAsia="en-AU"/>
        </w:rPr>
        <w:t>Penalties Matrix</w:t>
      </w:r>
      <w:bookmarkEnd w:id="4"/>
    </w:p>
    <w:p w14:paraId="75B399B0" w14:textId="77777777" w:rsidR="00A520F0" w:rsidRPr="008521B0" w:rsidRDefault="00A520F0" w:rsidP="00CA5167">
      <w:pPr>
        <w:autoSpaceDE w:val="0"/>
        <w:autoSpaceDN w:val="0"/>
        <w:adjustRightInd w:val="0"/>
        <w:spacing w:after="0" w:line="240" w:lineRule="auto"/>
        <w:rPr>
          <w:rFonts w:asciiTheme="minorHAnsi" w:hAnsiTheme="minorHAnsi" w:cs="Helvetica"/>
          <w:b/>
        </w:rPr>
      </w:pPr>
    </w:p>
    <w:p w14:paraId="061BF25F" w14:textId="77777777" w:rsidR="00516A80" w:rsidRDefault="00516A80" w:rsidP="00CA5167">
      <w:pPr>
        <w:spacing w:after="0" w:line="240" w:lineRule="auto"/>
        <w:rPr>
          <w:rFonts w:asciiTheme="minorHAnsi" w:hAnsiTheme="minorHAnsi" w:cs="Arial"/>
          <w:b/>
          <w:color w:val="365F91" w:themeColor="accent1" w:themeShade="BF"/>
          <w:sz w:val="20"/>
          <w:szCs w:val="20"/>
        </w:rPr>
      </w:pPr>
      <w:r>
        <w:rPr>
          <w:rFonts w:asciiTheme="minorHAnsi" w:hAnsiTheme="minorHAnsi" w:cs="Arial"/>
          <w:b/>
          <w:color w:val="365F91" w:themeColor="accent1" w:themeShade="BF"/>
          <w:sz w:val="20"/>
          <w:szCs w:val="20"/>
        </w:rPr>
        <w:t xml:space="preserve">NTC Question </w:t>
      </w:r>
      <w:r w:rsidR="001C52F9" w:rsidRPr="00AC0812">
        <w:rPr>
          <w:rFonts w:asciiTheme="minorHAnsi" w:hAnsiTheme="minorHAnsi" w:cs="Arial"/>
          <w:b/>
          <w:color w:val="365F91" w:themeColor="accent1" w:themeShade="BF"/>
          <w:sz w:val="20"/>
          <w:szCs w:val="20"/>
        </w:rPr>
        <w:t xml:space="preserve">1: Do You Agree With The Matrix </w:t>
      </w:r>
      <w:r w:rsidR="00236A55" w:rsidRPr="00AC0812">
        <w:rPr>
          <w:rFonts w:asciiTheme="minorHAnsi" w:hAnsiTheme="minorHAnsi" w:cs="Arial"/>
          <w:b/>
          <w:color w:val="365F91" w:themeColor="accent1" w:themeShade="BF"/>
          <w:sz w:val="20"/>
          <w:szCs w:val="20"/>
        </w:rPr>
        <w:t>a</w:t>
      </w:r>
      <w:r w:rsidR="001C52F9" w:rsidRPr="00AC0812">
        <w:rPr>
          <w:rFonts w:asciiTheme="minorHAnsi" w:hAnsiTheme="minorHAnsi" w:cs="Arial"/>
          <w:b/>
          <w:color w:val="365F91" w:themeColor="accent1" w:themeShade="BF"/>
          <w:sz w:val="20"/>
          <w:szCs w:val="20"/>
        </w:rPr>
        <w:t>s Proposed?</w:t>
      </w:r>
      <w:r w:rsidR="00AC0812">
        <w:rPr>
          <w:rFonts w:asciiTheme="minorHAnsi" w:hAnsiTheme="minorHAnsi" w:cs="Arial"/>
          <w:b/>
          <w:color w:val="365F91" w:themeColor="accent1" w:themeShade="BF"/>
          <w:sz w:val="20"/>
          <w:szCs w:val="20"/>
        </w:rPr>
        <w:t xml:space="preserve"> </w:t>
      </w:r>
    </w:p>
    <w:p w14:paraId="792DDCAF" w14:textId="77777777" w:rsidR="001F4E46" w:rsidRPr="00AC0812" w:rsidRDefault="00140797" w:rsidP="00CA5167">
      <w:pPr>
        <w:spacing w:after="0" w:line="240" w:lineRule="auto"/>
        <w:rPr>
          <w:rFonts w:asciiTheme="minorHAnsi" w:hAnsiTheme="minorHAnsi" w:cs="Arial"/>
          <w:b/>
          <w:color w:val="365F91" w:themeColor="accent1" w:themeShade="BF"/>
          <w:sz w:val="20"/>
          <w:szCs w:val="20"/>
        </w:rPr>
      </w:pPr>
      <w:r w:rsidRPr="00AC0812">
        <w:rPr>
          <w:rFonts w:asciiTheme="minorHAnsi" w:hAnsiTheme="minorHAnsi" w:cs="Arial"/>
          <w:b/>
          <w:color w:val="365F91" w:themeColor="accent1" w:themeShade="BF"/>
          <w:sz w:val="20"/>
          <w:szCs w:val="20"/>
        </w:rPr>
        <w:t>If not, why not and what improvements do you suggest could be made?</w:t>
      </w:r>
    </w:p>
    <w:p w14:paraId="6F780BEC" w14:textId="77777777" w:rsidR="00095C08" w:rsidRDefault="00095C08" w:rsidP="009E544B">
      <w:pPr>
        <w:spacing w:after="0" w:line="240" w:lineRule="auto"/>
        <w:rPr>
          <w:rFonts w:asciiTheme="minorHAnsi" w:hAnsiTheme="minorHAnsi" w:cs="Helvetica"/>
          <w:noProof/>
        </w:rPr>
      </w:pPr>
    </w:p>
    <w:p w14:paraId="6B6E61BB" w14:textId="5CBDCB17" w:rsidR="00AC0812" w:rsidRDefault="006557B4" w:rsidP="00CA5167">
      <w:pPr>
        <w:spacing w:after="0" w:line="240" w:lineRule="auto"/>
        <w:rPr>
          <w:rFonts w:asciiTheme="minorHAnsi" w:hAnsiTheme="minorHAnsi" w:cs="Helvetica"/>
        </w:rPr>
      </w:pPr>
      <w:r>
        <w:rPr>
          <w:rFonts w:asciiTheme="minorHAnsi" w:hAnsiTheme="minorHAnsi" w:cs="Helvetica"/>
        </w:rPr>
        <w:t>While t</w:t>
      </w:r>
      <w:r w:rsidR="00AC0812" w:rsidRPr="008521B0">
        <w:rPr>
          <w:rFonts w:asciiTheme="minorHAnsi" w:hAnsiTheme="minorHAnsi" w:cs="Helvetica"/>
        </w:rPr>
        <w:t>he ATA</w:t>
      </w:r>
      <w:r w:rsidR="00AC0812">
        <w:rPr>
          <w:rFonts w:asciiTheme="minorHAnsi" w:hAnsiTheme="minorHAnsi" w:cs="Helvetica"/>
        </w:rPr>
        <w:t xml:space="preserve"> supports the idea of </w:t>
      </w:r>
      <w:r w:rsidR="00A8614C">
        <w:rPr>
          <w:rFonts w:asciiTheme="minorHAnsi" w:hAnsiTheme="minorHAnsi" w:cs="Helvetica"/>
        </w:rPr>
        <w:t>a</w:t>
      </w:r>
      <w:r w:rsidR="00A81D54">
        <w:rPr>
          <w:rFonts w:asciiTheme="minorHAnsi" w:hAnsiTheme="minorHAnsi" w:cs="Helvetica"/>
        </w:rPr>
        <w:t xml:space="preserve">n amended </w:t>
      </w:r>
      <w:r w:rsidR="00AC0812">
        <w:rPr>
          <w:rFonts w:asciiTheme="minorHAnsi" w:hAnsiTheme="minorHAnsi" w:cs="Helvetica"/>
        </w:rPr>
        <w:t xml:space="preserve">matrix as a systematic </w:t>
      </w:r>
      <w:r w:rsidR="00A8614C">
        <w:rPr>
          <w:rFonts w:asciiTheme="minorHAnsi" w:hAnsiTheme="minorHAnsi" w:cs="Helvetica"/>
        </w:rPr>
        <w:t>method</w:t>
      </w:r>
      <w:r w:rsidR="00AC0812" w:rsidRPr="008521B0">
        <w:rPr>
          <w:rFonts w:asciiTheme="minorHAnsi" w:hAnsiTheme="minorHAnsi" w:cs="Helvetica"/>
        </w:rPr>
        <w:t xml:space="preserve"> </w:t>
      </w:r>
      <w:r w:rsidR="00AC0812">
        <w:rPr>
          <w:rFonts w:asciiTheme="minorHAnsi" w:hAnsiTheme="minorHAnsi" w:cs="Helvetica"/>
        </w:rPr>
        <w:t>for</w:t>
      </w:r>
      <w:r w:rsidR="00AC0812" w:rsidRPr="008521B0">
        <w:rPr>
          <w:rFonts w:asciiTheme="minorHAnsi" w:hAnsiTheme="minorHAnsi" w:cs="Helvetica"/>
        </w:rPr>
        <w:t xml:space="preserve"> </w:t>
      </w:r>
      <w:r>
        <w:rPr>
          <w:rFonts w:asciiTheme="minorHAnsi" w:hAnsiTheme="minorHAnsi" w:cs="Helvetica"/>
        </w:rPr>
        <w:t>assessing</w:t>
      </w:r>
      <w:r w:rsidRPr="008521B0">
        <w:rPr>
          <w:rFonts w:asciiTheme="minorHAnsi" w:hAnsiTheme="minorHAnsi" w:cs="Helvetica"/>
        </w:rPr>
        <w:t xml:space="preserve"> </w:t>
      </w:r>
      <w:r w:rsidR="00AC0812" w:rsidRPr="008521B0">
        <w:rPr>
          <w:rFonts w:asciiTheme="minorHAnsi" w:hAnsiTheme="minorHAnsi" w:cs="Helvetica"/>
        </w:rPr>
        <w:t xml:space="preserve">the consistency of </w:t>
      </w:r>
      <w:r w:rsidR="00AC0812">
        <w:rPr>
          <w:rFonts w:asciiTheme="minorHAnsi" w:hAnsiTheme="minorHAnsi" w:cs="Helvetica"/>
        </w:rPr>
        <w:t>HVNL</w:t>
      </w:r>
      <w:r w:rsidR="00AC0812" w:rsidRPr="008521B0">
        <w:rPr>
          <w:rFonts w:asciiTheme="minorHAnsi" w:hAnsiTheme="minorHAnsi" w:cs="Helvetica"/>
        </w:rPr>
        <w:t xml:space="preserve"> provisions</w:t>
      </w:r>
      <w:r w:rsidR="00AC0812">
        <w:rPr>
          <w:rFonts w:asciiTheme="minorHAnsi" w:hAnsiTheme="minorHAnsi" w:cs="Helvetica"/>
        </w:rPr>
        <w:t xml:space="preserve"> and penalties, and sees the </w:t>
      </w:r>
      <w:r w:rsidR="00AC0812" w:rsidRPr="008521B0">
        <w:rPr>
          <w:rFonts w:asciiTheme="minorHAnsi" w:hAnsiTheme="minorHAnsi" w:cs="Helvetica"/>
        </w:rPr>
        <w:t xml:space="preserve">incorporation of the object </w:t>
      </w:r>
      <w:r w:rsidR="00AC0812">
        <w:rPr>
          <w:rFonts w:asciiTheme="minorHAnsi" w:hAnsiTheme="minorHAnsi" w:cs="Helvetica"/>
        </w:rPr>
        <w:t>of the law as</w:t>
      </w:r>
      <w:r w:rsidR="00AC0812" w:rsidRPr="008521B0">
        <w:rPr>
          <w:rFonts w:asciiTheme="minorHAnsi" w:hAnsiTheme="minorHAnsi" w:cs="Helvetica"/>
        </w:rPr>
        <w:t xml:space="preserve"> </w:t>
      </w:r>
      <w:r w:rsidR="00AC0812">
        <w:rPr>
          <w:rFonts w:asciiTheme="minorHAnsi" w:hAnsiTheme="minorHAnsi" w:cs="Helvetica"/>
        </w:rPr>
        <w:t xml:space="preserve">a </w:t>
      </w:r>
      <w:r w:rsidR="00AC0812" w:rsidRPr="008521B0">
        <w:rPr>
          <w:rFonts w:asciiTheme="minorHAnsi" w:hAnsiTheme="minorHAnsi" w:cs="Helvetica"/>
        </w:rPr>
        <w:t xml:space="preserve">thoughtful </w:t>
      </w:r>
      <w:r w:rsidR="00AC0812">
        <w:rPr>
          <w:rFonts w:asciiTheme="minorHAnsi" w:hAnsiTheme="minorHAnsi" w:cs="Helvetica"/>
        </w:rPr>
        <w:t>and sound basis on which to design the tool</w:t>
      </w:r>
      <w:r>
        <w:rPr>
          <w:rFonts w:asciiTheme="minorHAnsi" w:hAnsiTheme="minorHAnsi" w:cs="Helvetica"/>
        </w:rPr>
        <w:t xml:space="preserve">, there is concern regarding its highly subjective nature. The ATA believes that unless </w:t>
      </w:r>
      <w:r w:rsidR="0076207A">
        <w:rPr>
          <w:rFonts w:asciiTheme="minorHAnsi" w:hAnsiTheme="minorHAnsi" w:cs="Helvetica"/>
        </w:rPr>
        <w:t xml:space="preserve">this </w:t>
      </w:r>
      <w:r>
        <w:rPr>
          <w:rFonts w:asciiTheme="minorHAnsi" w:hAnsiTheme="minorHAnsi" w:cs="Helvetica"/>
        </w:rPr>
        <w:t xml:space="preserve">subjectivity </w:t>
      </w:r>
      <w:r w:rsidR="003D55E3">
        <w:rPr>
          <w:rFonts w:asciiTheme="minorHAnsi" w:hAnsiTheme="minorHAnsi" w:cs="Helvetica"/>
        </w:rPr>
        <w:t>is con</w:t>
      </w:r>
      <w:r w:rsidR="008D0BEE">
        <w:rPr>
          <w:rFonts w:asciiTheme="minorHAnsi" w:hAnsiTheme="minorHAnsi" w:cs="Helvetica"/>
        </w:rPr>
        <w:t>s</w:t>
      </w:r>
      <w:r w:rsidR="003D55E3">
        <w:rPr>
          <w:rFonts w:asciiTheme="minorHAnsi" w:hAnsiTheme="minorHAnsi" w:cs="Helvetica"/>
        </w:rPr>
        <w:t>t</w:t>
      </w:r>
      <w:r w:rsidR="008D0BEE">
        <w:rPr>
          <w:rFonts w:asciiTheme="minorHAnsi" w:hAnsiTheme="minorHAnsi" w:cs="Helvetica"/>
        </w:rPr>
        <w:t>r</w:t>
      </w:r>
      <w:r w:rsidR="003D55E3">
        <w:rPr>
          <w:rFonts w:asciiTheme="minorHAnsi" w:hAnsiTheme="minorHAnsi" w:cs="Helvetica"/>
        </w:rPr>
        <w:t xml:space="preserve">ained to the greatest extent </w:t>
      </w:r>
      <w:r w:rsidR="0076207A">
        <w:rPr>
          <w:rFonts w:asciiTheme="minorHAnsi" w:hAnsiTheme="minorHAnsi" w:cs="Helvetica"/>
        </w:rPr>
        <w:t xml:space="preserve">possible through </w:t>
      </w:r>
      <w:r w:rsidR="00661FD7">
        <w:rPr>
          <w:rFonts w:asciiTheme="minorHAnsi" w:hAnsiTheme="minorHAnsi" w:cs="Helvetica"/>
        </w:rPr>
        <w:t>close</w:t>
      </w:r>
      <w:r w:rsidR="0076207A">
        <w:rPr>
          <w:rFonts w:asciiTheme="minorHAnsi" w:hAnsiTheme="minorHAnsi" w:cs="Helvetica"/>
        </w:rPr>
        <w:t xml:space="preserve"> attention to the object and purpose of the law itself, the</w:t>
      </w:r>
      <w:r>
        <w:rPr>
          <w:rFonts w:asciiTheme="minorHAnsi" w:hAnsiTheme="minorHAnsi" w:cs="Helvetica"/>
        </w:rPr>
        <w:t xml:space="preserve"> </w:t>
      </w:r>
      <w:r w:rsidR="003D55E3">
        <w:rPr>
          <w:rFonts w:asciiTheme="minorHAnsi" w:hAnsiTheme="minorHAnsi" w:cs="Helvetica"/>
        </w:rPr>
        <w:t>utility</w:t>
      </w:r>
      <w:r>
        <w:rPr>
          <w:rFonts w:asciiTheme="minorHAnsi" w:hAnsiTheme="minorHAnsi" w:cs="Helvetica"/>
        </w:rPr>
        <w:t xml:space="preserve"> of </w:t>
      </w:r>
      <w:r w:rsidR="00661FD7">
        <w:rPr>
          <w:rFonts w:asciiTheme="minorHAnsi" w:hAnsiTheme="minorHAnsi" w:cs="Helvetica"/>
        </w:rPr>
        <w:t>th</w:t>
      </w:r>
      <w:r w:rsidR="0037483D">
        <w:rPr>
          <w:rFonts w:asciiTheme="minorHAnsi" w:hAnsiTheme="minorHAnsi" w:cs="Helvetica"/>
        </w:rPr>
        <w:t>e</w:t>
      </w:r>
      <w:r w:rsidR="008D0BEE">
        <w:rPr>
          <w:rFonts w:asciiTheme="minorHAnsi" w:hAnsiTheme="minorHAnsi" w:cs="Helvetica"/>
        </w:rPr>
        <w:t xml:space="preserve"> </w:t>
      </w:r>
      <w:r>
        <w:rPr>
          <w:rFonts w:asciiTheme="minorHAnsi" w:hAnsiTheme="minorHAnsi" w:cs="Helvetica"/>
        </w:rPr>
        <w:t>tool will be limited</w:t>
      </w:r>
      <w:r w:rsidR="00AC0812" w:rsidRPr="008521B0">
        <w:rPr>
          <w:rFonts w:asciiTheme="minorHAnsi" w:hAnsiTheme="minorHAnsi" w:cs="Helvetica"/>
        </w:rPr>
        <w:t>.</w:t>
      </w:r>
    </w:p>
    <w:p w14:paraId="04A82CA9" w14:textId="77777777" w:rsidR="00516A80" w:rsidRDefault="00516A80" w:rsidP="00CA5167">
      <w:pPr>
        <w:spacing w:after="0" w:line="240" w:lineRule="auto"/>
        <w:rPr>
          <w:rFonts w:asciiTheme="minorHAnsi" w:hAnsiTheme="minorHAnsi" w:cs="Helvetica"/>
        </w:rPr>
      </w:pPr>
    </w:p>
    <w:p w14:paraId="42C60E42" w14:textId="77777777" w:rsidR="00516A80" w:rsidRDefault="00516A80" w:rsidP="00CA5167">
      <w:pPr>
        <w:spacing w:after="0" w:line="240" w:lineRule="auto"/>
        <w:rPr>
          <w:rFonts w:asciiTheme="minorHAnsi" w:hAnsiTheme="minorHAnsi" w:cs="Arial"/>
          <w:b/>
          <w:color w:val="365F91" w:themeColor="accent1" w:themeShade="BF"/>
          <w:sz w:val="20"/>
          <w:szCs w:val="20"/>
        </w:rPr>
      </w:pPr>
      <w:r>
        <w:rPr>
          <w:rFonts w:asciiTheme="minorHAnsi" w:hAnsiTheme="minorHAnsi" w:cs="Arial"/>
          <w:b/>
          <w:color w:val="365F91" w:themeColor="accent1" w:themeShade="BF"/>
          <w:sz w:val="20"/>
          <w:szCs w:val="20"/>
        </w:rPr>
        <w:t xml:space="preserve">NTC Question </w:t>
      </w:r>
      <w:r w:rsidRPr="00AC0812">
        <w:rPr>
          <w:rFonts w:asciiTheme="minorHAnsi" w:hAnsiTheme="minorHAnsi" w:cs="Arial"/>
          <w:b/>
          <w:color w:val="365F91" w:themeColor="accent1" w:themeShade="BF"/>
          <w:sz w:val="20"/>
          <w:szCs w:val="20"/>
        </w:rPr>
        <w:t>2: Given the information provided, has the matrix been sufficiently tested?</w:t>
      </w:r>
      <w:r>
        <w:rPr>
          <w:rFonts w:asciiTheme="minorHAnsi" w:hAnsiTheme="minorHAnsi" w:cs="Arial"/>
          <w:b/>
          <w:color w:val="365F91" w:themeColor="accent1" w:themeShade="BF"/>
          <w:sz w:val="20"/>
          <w:szCs w:val="20"/>
        </w:rPr>
        <w:t xml:space="preserve"> </w:t>
      </w:r>
    </w:p>
    <w:p w14:paraId="431DE307" w14:textId="2BA1D491" w:rsidR="00516A80" w:rsidRPr="00AC0812" w:rsidRDefault="00516A80" w:rsidP="00CA5167">
      <w:pPr>
        <w:spacing w:after="0" w:line="240" w:lineRule="auto"/>
        <w:rPr>
          <w:rFonts w:asciiTheme="minorHAnsi" w:hAnsiTheme="minorHAnsi" w:cs="Arial"/>
          <w:b/>
          <w:color w:val="365F91" w:themeColor="accent1" w:themeShade="BF"/>
          <w:sz w:val="20"/>
          <w:szCs w:val="20"/>
        </w:rPr>
      </w:pPr>
      <w:r>
        <w:rPr>
          <w:rFonts w:asciiTheme="minorHAnsi" w:hAnsiTheme="minorHAnsi" w:cs="Arial"/>
          <w:b/>
          <w:color w:val="365F91" w:themeColor="accent1" w:themeShade="BF"/>
          <w:sz w:val="20"/>
          <w:szCs w:val="20"/>
        </w:rPr>
        <w:t xml:space="preserve"> </w:t>
      </w:r>
      <w:r w:rsidRPr="00AC0812">
        <w:rPr>
          <w:rFonts w:asciiTheme="minorHAnsi" w:hAnsiTheme="minorHAnsi" w:cs="Arial"/>
          <w:b/>
          <w:color w:val="365F91" w:themeColor="accent1" w:themeShade="BF"/>
          <w:sz w:val="20"/>
          <w:szCs w:val="20"/>
        </w:rPr>
        <w:t>A. If not, why not and what improvements do you suggest could be made?</w:t>
      </w:r>
    </w:p>
    <w:p w14:paraId="6C9B5058" w14:textId="326E50B9" w:rsidR="00516A80" w:rsidRPr="00AC0812" w:rsidRDefault="00516A80" w:rsidP="00CA5167">
      <w:pPr>
        <w:spacing w:after="0" w:line="240" w:lineRule="auto"/>
        <w:rPr>
          <w:rFonts w:asciiTheme="minorHAnsi" w:hAnsiTheme="minorHAnsi" w:cs="Arial"/>
          <w:b/>
          <w:color w:val="365F91" w:themeColor="accent1" w:themeShade="BF"/>
          <w:sz w:val="20"/>
          <w:szCs w:val="20"/>
        </w:rPr>
      </w:pPr>
      <w:r>
        <w:rPr>
          <w:rFonts w:asciiTheme="minorHAnsi" w:hAnsiTheme="minorHAnsi" w:cs="Arial"/>
          <w:b/>
          <w:color w:val="365F91" w:themeColor="accent1" w:themeShade="BF"/>
          <w:sz w:val="20"/>
          <w:szCs w:val="20"/>
        </w:rPr>
        <w:t xml:space="preserve"> </w:t>
      </w:r>
      <w:r w:rsidRPr="00AC0812">
        <w:rPr>
          <w:rFonts w:asciiTheme="minorHAnsi" w:hAnsiTheme="minorHAnsi" w:cs="Arial"/>
          <w:b/>
          <w:color w:val="365F91" w:themeColor="accent1" w:themeShade="BF"/>
          <w:sz w:val="20"/>
          <w:szCs w:val="20"/>
        </w:rPr>
        <w:t>B. If you feel the assessment of any of the 37 representative offences and 4 proposed EWD offences is incomplete, please provide detail of why and how the matrix could address this.</w:t>
      </w:r>
    </w:p>
    <w:p w14:paraId="7562F007" w14:textId="69B57AB3" w:rsidR="00534886" w:rsidRDefault="00534886" w:rsidP="009E544B">
      <w:pPr>
        <w:spacing w:after="0" w:line="240" w:lineRule="auto"/>
        <w:rPr>
          <w:rFonts w:asciiTheme="minorHAnsi" w:hAnsiTheme="minorHAnsi" w:cs="Helvetica"/>
          <w:noProof/>
        </w:rPr>
      </w:pPr>
    </w:p>
    <w:p w14:paraId="72043FD7" w14:textId="6F017D42" w:rsidR="000C4505" w:rsidRPr="008521B0" w:rsidRDefault="00236A55" w:rsidP="009E544B">
      <w:pPr>
        <w:spacing w:after="0" w:line="240" w:lineRule="auto"/>
        <w:rPr>
          <w:rFonts w:asciiTheme="minorHAnsi" w:hAnsiTheme="minorHAnsi"/>
          <w:i/>
        </w:rPr>
      </w:pPr>
      <w:r>
        <w:rPr>
          <w:rFonts w:asciiTheme="minorHAnsi" w:hAnsiTheme="minorHAnsi" w:cs="Helvetica"/>
          <w:noProof/>
        </w:rPr>
        <w:t xml:space="preserve">The ATA makes the following comments </w:t>
      </w:r>
      <w:r w:rsidR="00B937C5" w:rsidRPr="008521B0">
        <w:rPr>
          <w:rFonts w:asciiTheme="minorHAnsi" w:hAnsiTheme="minorHAnsi" w:cs="Helvetica"/>
        </w:rPr>
        <w:t>as follows</w:t>
      </w:r>
      <w:r w:rsidR="00B937C5">
        <w:rPr>
          <w:rFonts w:asciiTheme="minorHAnsi" w:hAnsiTheme="minorHAnsi" w:cs="Helvetica"/>
        </w:rPr>
        <w:t>,</w:t>
      </w:r>
      <w:r w:rsidR="00B937C5">
        <w:rPr>
          <w:rFonts w:asciiTheme="minorHAnsi" w:hAnsiTheme="minorHAnsi" w:cs="Helvetica"/>
          <w:noProof/>
        </w:rPr>
        <w:t xml:space="preserve"> </w:t>
      </w:r>
      <w:r>
        <w:rPr>
          <w:rFonts w:asciiTheme="minorHAnsi" w:hAnsiTheme="minorHAnsi" w:cs="Helvetica"/>
          <w:noProof/>
        </w:rPr>
        <w:t xml:space="preserve">on the </w:t>
      </w:r>
      <w:r w:rsidR="009D5205" w:rsidRPr="008521B0">
        <w:rPr>
          <w:rFonts w:asciiTheme="minorHAnsi" w:hAnsiTheme="minorHAnsi" w:cs="Helvetica"/>
        </w:rPr>
        <w:t xml:space="preserve">three step </w:t>
      </w:r>
      <w:r w:rsidR="008A6ABB" w:rsidRPr="008521B0">
        <w:rPr>
          <w:rFonts w:asciiTheme="minorHAnsi" w:hAnsiTheme="minorHAnsi" w:cs="Helvetica"/>
        </w:rPr>
        <w:t xml:space="preserve">matrix </w:t>
      </w:r>
      <w:r w:rsidR="009D5205" w:rsidRPr="008521B0">
        <w:rPr>
          <w:rFonts w:asciiTheme="minorHAnsi" w:hAnsiTheme="minorHAnsi" w:cs="Helvetica"/>
        </w:rPr>
        <w:t xml:space="preserve">process </w:t>
      </w:r>
      <w:r w:rsidR="009E03BA" w:rsidRPr="008521B0">
        <w:rPr>
          <w:rFonts w:asciiTheme="minorHAnsi" w:hAnsiTheme="minorHAnsi" w:cs="Helvetica"/>
        </w:rPr>
        <w:t xml:space="preserve">outlined </w:t>
      </w:r>
      <w:r>
        <w:rPr>
          <w:rFonts w:asciiTheme="minorHAnsi" w:hAnsiTheme="minorHAnsi" w:cs="Helvetica"/>
        </w:rPr>
        <w:t>by the NTC</w:t>
      </w:r>
      <w:r w:rsidR="00D76C7E" w:rsidRPr="008521B0">
        <w:rPr>
          <w:rFonts w:asciiTheme="minorHAnsi" w:hAnsiTheme="minorHAnsi" w:cs="Helvetica"/>
        </w:rPr>
        <w:t>:</w:t>
      </w:r>
    </w:p>
    <w:p w14:paraId="28121B3C" w14:textId="723122E7" w:rsidR="00304CEF" w:rsidRDefault="00534886" w:rsidP="008B5507">
      <w:pPr>
        <w:tabs>
          <w:tab w:val="left" w:pos="1286"/>
        </w:tabs>
        <w:spacing w:after="0" w:line="240" w:lineRule="auto"/>
        <w:rPr>
          <w:rFonts w:asciiTheme="minorHAnsi" w:hAnsiTheme="minorHAnsi" w:cs="Helvetica"/>
        </w:rPr>
      </w:pPr>
      <w:r w:rsidRPr="008521B0">
        <w:rPr>
          <w:rFonts w:asciiTheme="minorHAnsi" w:hAnsiTheme="minorHAnsi" w:cs="Helvetica"/>
          <w:noProof/>
        </w:rPr>
        <mc:AlternateContent>
          <mc:Choice Requires="wps">
            <w:drawing>
              <wp:anchor distT="45720" distB="45720" distL="114300" distR="114300" simplePos="0" relativeHeight="251659264" behindDoc="0" locked="0" layoutInCell="1" allowOverlap="1" wp14:anchorId="6E45A77D" wp14:editId="039F3757">
                <wp:simplePos x="0" y="0"/>
                <wp:positionH relativeFrom="margin">
                  <wp:align>left</wp:align>
                </wp:positionH>
                <wp:positionV relativeFrom="paragraph">
                  <wp:posOffset>53340</wp:posOffset>
                </wp:positionV>
                <wp:extent cx="5743575" cy="2162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162175"/>
                        </a:xfrm>
                        <a:prstGeom prst="rect">
                          <a:avLst/>
                        </a:prstGeom>
                        <a:solidFill>
                          <a:srgbClr val="FFFFFF"/>
                        </a:solidFill>
                        <a:ln w="9525">
                          <a:solidFill>
                            <a:srgbClr val="000000"/>
                          </a:solidFill>
                          <a:miter lim="800000"/>
                          <a:headEnd/>
                          <a:tailEnd/>
                        </a:ln>
                      </wps:spPr>
                      <wps:txbx>
                        <w:txbxContent>
                          <w:p w14:paraId="6D3547A5" w14:textId="77777777" w:rsidR="004A6E33" w:rsidRDefault="004A6E33" w:rsidP="000C4505">
                            <w:pPr>
                              <w:spacing w:after="0" w:line="240" w:lineRule="auto"/>
                              <w:jc w:val="both"/>
                              <w:rPr>
                                <w:rFonts w:asciiTheme="minorHAnsi" w:hAnsiTheme="minorHAnsi" w:cs="Arial"/>
                                <w:color w:val="365F91" w:themeColor="accent1" w:themeShade="BF"/>
                                <w:sz w:val="20"/>
                                <w:szCs w:val="20"/>
                              </w:rPr>
                            </w:pPr>
                            <w:r>
                              <w:rPr>
                                <w:rFonts w:asciiTheme="minorHAnsi" w:hAnsiTheme="minorHAnsi" w:cs="Arial"/>
                                <w:b/>
                                <w:color w:val="365F91" w:themeColor="accent1" w:themeShade="BF"/>
                                <w:sz w:val="20"/>
                                <w:szCs w:val="20"/>
                              </w:rPr>
                              <w:t xml:space="preserve">Matrix </w:t>
                            </w:r>
                            <w:r w:rsidRPr="003D3F3B">
                              <w:rPr>
                                <w:rFonts w:asciiTheme="minorHAnsi" w:hAnsiTheme="minorHAnsi" w:cs="Arial"/>
                                <w:b/>
                                <w:color w:val="365F91" w:themeColor="accent1" w:themeShade="BF"/>
                                <w:sz w:val="20"/>
                                <w:szCs w:val="20"/>
                              </w:rPr>
                              <w:t xml:space="preserve">Step 1: </w:t>
                            </w:r>
                            <w:r w:rsidRPr="0030069C">
                              <w:rPr>
                                <w:rFonts w:asciiTheme="minorHAnsi" w:hAnsiTheme="minorHAnsi" w:cs="Arial"/>
                                <w:color w:val="365F91" w:themeColor="accent1" w:themeShade="BF"/>
                                <w:sz w:val="20"/>
                                <w:szCs w:val="20"/>
                              </w:rPr>
                              <w:t>The elements of the offence – namely the behaviours and outcomes the offence is seeking to prevent from occurring – are assessed against the primary objects of the HVNL, being:</w:t>
                            </w:r>
                          </w:p>
                          <w:p w14:paraId="1D18DFFC" w14:textId="77777777" w:rsidR="004A6E33" w:rsidRPr="0030069C" w:rsidRDefault="004A6E33" w:rsidP="000C4505">
                            <w:pPr>
                              <w:numPr>
                                <w:ilvl w:val="0"/>
                                <w:numId w:val="23"/>
                              </w:numPr>
                              <w:spacing w:after="0" w:line="240" w:lineRule="auto"/>
                              <w:ind w:left="1134"/>
                              <w:contextualSpacing/>
                              <w:jc w:val="both"/>
                              <w:rPr>
                                <w:rFonts w:asciiTheme="minorHAnsi" w:hAnsiTheme="minorHAnsi" w:cs="Arial"/>
                                <w:color w:val="365F91" w:themeColor="accent1" w:themeShade="BF"/>
                                <w:sz w:val="20"/>
                                <w:szCs w:val="20"/>
                              </w:rPr>
                            </w:pPr>
                            <w:r w:rsidRPr="0030069C">
                              <w:rPr>
                                <w:rFonts w:asciiTheme="minorHAnsi" w:hAnsiTheme="minorHAnsi" w:cs="Arial"/>
                                <w:color w:val="365F91" w:themeColor="accent1" w:themeShade="BF"/>
                                <w:sz w:val="20"/>
                                <w:szCs w:val="20"/>
                              </w:rPr>
                              <w:t>public safety</w:t>
                            </w:r>
                          </w:p>
                          <w:p w14:paraId="5E557CA5" w14:textId="77777777" w:rsidR="004A6E33" w:rsidRPr="0030069C" w:rsidRDefault="004A6E33" w:rsidP="000C4505">
                            <w:pPr>
                              <w:numPr>
                                <w:ilvl w:val="0"/>
                                <w:numId w:val="23"/>
                              </w:numPr>
                              <w:spacing w:after="0" w:line="240" w:lineRule="auto"/>
                              <w:ind w:left="1134"/>
                              <w:contextualSpacing/>
                              <w:jc w:val="both"/>
                              <w:rPr>
                                <w:rFonts w:asciiTheme="minorHAnsi" w:hAnsiTheme="minorHAnsi" w:cs="Arial"/>
                                <w:color w:val="365F91" w:themeColor="accent1" w:themeShade="BF"/>
                                <w:sz w:val="20"/>
                                <w:szCs w:val="20"/>
                              </w:rPr>
                            </w:pPr>
                            <w:r w:rsidRPr="0030069C">
                              <w:rPr>
                                <w:rFonts w:asciiTheme="minorHAnsi" w:hAnsiTheme="minorHAnsi" w:cs="Arial"/>
                                <w:color w:val="365F91" w:themeColor="accent1" w:themeShade="BF"/>
                                <w:sz w:val="20"/>
                                <w:szCs w:val="20"/>
                              </w:rPr>
                              <w:t>environment/public amenity</w:t>
                            </w:r>
                          </w:p>
                          <w:p w14:paraId="109BA554" w14:textId="77777777" w:rsidR="004A6E33" w:rsidRDefault="004A6E33" w:rsidP="000C4505">
                            <w:pPr>
                              <w:numPr>
                                <w:ilvl w:val="0"/>
                                <w:numId w:val="23"/>
                              </w:numPr>
                              <w:spacing w:after="0" w:line="240" w:lineRule="auto"/>
                              <w:ind w:left="1134"/>
                              <w:contextualSpacing/>
                              <w:jc w:val="both"/>
                              <w:rPr>
                                <w:rFonts w:asciiTheme="minorHAnsi" w:hAnsiTheme="minorHAnsi" w:cs="Arial"/>
                                <w:color w:val="365F91" w:themeColor="accent1" w:themeShade="BF"/>
                                <w:sz w:val="20"/>
                                <w:szCs w:val="20"/>
                              </w:rPr>
                            </w:pPr>
                            <w:r w:rsidRPr="0030069C">
                              <w:rPr>
                                <w:rFonts w:asciiTheme="minorHAnsi" w:hAnsiTheme="minorHAnsi" w:cs="Arial"/>
                                <w:color w:val="365F91" w:themeColor="accent1" w:themeShade="BF"/>
                                <w:sz w:val="20"/>
                                <w:szCs w:val="20"/>
                              </w:rPr>
                              <w:t>road infrastructure</w:t>
                            </w:r>
                          </w:p>
                          <w:p w14:paraId="438E44D0" w14:textId="77777777" w:rsidR="004A6E33"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Against each object, a score applicable to the ‘worst case scenario’ for the offence,</w:t>
                            </w:r>
                            <w:r>
                              <w:rPr>
                                <w:rFonts w:asciiTheme="minorHAnsi" w:hAnsiTheme="minorHAnsi" w:cs="Arial"/>
                                <w:color w:val="365F91" w:themeColor="accent1" w:themeShade="BF"/>
                                <w:sz w:val="20"/>
                                <w:szCs w:val="20"/>
                              </w:rPr>
                              <w:t xml:space="preserve"> is applied as</w:t>
                            </w:r>
                            <w:r w:rsidRPr="00304CEF">
                              <w:rPr>
                                <w:rFonts w:asciiTheme="minorHAnsi" w:hAnsiTheme="minorHAnsi" w:cs="Arial"/>
                                <w:color w:val="365F91" w:themeColor="accent1" w:themeShade="BF"/>
                                <w:sz w:val="20"/>
                                <w:szCs w:val="20"/>
                              </w:rPr>
                              <w:t xml:space="preserve"> per the below table:</w:t>
                            </w:r>
                          </w:p>
                          <w:p w14:paraId="54297A49" w14:textId="77777777" w:rsidR="004A6E33" w:rsidRPr="00A41719" w:rsidRDefault="004A6E33" w:rsidP="00304CEF">
                            <w:pPr>
                              <w:spacing w:after="0" w:line="240" w:lineRule="auto"/>
                              <w:contextualSpacing/>
                              <w:jc w:val="both"/>
                              <w:rPr>
                                <w:rFonts w:asciiTheme="minorHAnsi" w:hAnsiTheme="minorHAnsi" w:cs="Arial"/>
                                <w:color w:val="365F91" w:themeColor="accent1" w:themeShade="BF"/>
                                <w:sz w:val="20"/>
                                <w:szCs w:val="20"/>
                                <w:u w:val="single"/>
                              </w:rPr>
                            </w:pPr>
                            <w:r w:rsidRPr="00A41719">
                              <w:rPr>
                                <w:rFonts w:asciiTheme="minorHAnsi" w:hAnsiTheme="minorHAnsi" w:cs="Arial"/>
                                <w:color w:val="365F91" w:themeColor="accent1" w:themeShade="BF"/>
                                <w:sz w:val="20"/>
                                <w:szCs w:val="20"/>
                                <w:u w:val="single"/>
                              </w:rPr>
                              <w:t>Numerical score</w:t>
                            </w:r>
                            <w:r w:rsidRPr="00A41719">
                              <w:rPr>
                                <w:rFonts w:asciiTheme="minorHAnsi" w:hAnsiTheme="minorHAnsi" w:cs="Arial"/>
                                <w:color w:val="365F91" w:themeColor="accent1" w:themeShade="BF"/>
                                <w:sz w:val="20"/>
                                <w:szCs w:val="20"/>
                                <w:u w:val="single"/>
                              </w:rPr>
                              <w:tab/>
                              <w:t>Severity of risk</w:t>
                            </w:r>
                            <w:r w:rsidRPr="00A41719">
                              <w:rPr>
                                <w:rFonts w:asciiTheme="minorHAnsi" w:hAnsiTheme="minorHAnsi" w:cs="Arial"/>
                                <w:color w:val="365F91" w:themeColor="accent1" w:themeShade="BF"/>
                                <w:sz w:val="20"/>
                                <w:szCs w:val="20"/>
                                <w:u w:val="single"/>
                              </w:rPr>
                              <w:tab/>
                              <w:t>Risk/Impact</w:t>
                            </w:r>
                          </w:p>
                          <w:p w14:paraId="5645183D" w14:textId="77777777" w:rsidR="004A6E33" w:rsidRPr="00304CEF"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0</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N/A</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Not applicable to offence</w:t>
                            </w:r>
                          </w:p>
                          <w:p w14:paraId="33BFAE35" w14:textId="77777777" w:rsidR="004A6E33" w:rsidRPr="00304CEF"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1</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Low</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Minimal risk/impact</w:t>
                            </w:r>
                          </w:p>
                          <w:p w14:paraId="5B8AFD1F" w14:textId="77777777" w:rsidR="004A6E33" w:rsidRPr="00304CEF"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2</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Medium</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Some/marginal risk/impact</w:t>
                            </w:r>
                          </w:p>
                          <w:p w14:paraId="7E1D6E3E" w14:textId="77777777" w:rsidR="004A6E33" w:rsidRPr="00304CEF"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3</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High</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Appreciable/significant risk/impact</w:t>
                            </w:r>
                          </w:p>
                          <w:p w14:paraId="4A1B3483" w14:textId="77777777" w:rsidR="004A6E33" w:rsidRPr="0030069C"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4</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Extreme</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Critical/serious risk/impact</w:t>
                            </w:r>
                          </w:p>
                          <w:p w14:paraId="10BA6653" w14:textId="77777777" w:rsidR="004A6E33" w:rsidRDefault="004A6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5A77D" id="_x0000_t202" coordsize="21600,21600" o:spt="202" path="m,l,21600r21600,l21600,xe">
                <v:stroke joinstyle="miter"/>
                <v:path gradientshapeok="t" o:connecttype="rect"/>
              </v:shapetype>
              <v:shape id="Text Box 2" o:spid="_x0000_s1026" type="#_x0000_t202" style="position:absolute;margin-left:0;margin-top:4.2pt;width:452.25pt;height:17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">
                <v:textbox>
                  <w:txbxContent>
                    <w:p w14:paraId="6D3547A5" w14:textId="77777777" w:rsidR="004A6E33" w:rsidRDefault="004A6E33" w:rsidP="000C4505">
                      <w:pPr>
                        <w:spacing w:after="0" w:line="240" w:lineRule="auto"/>
                        <w:jc w:val="both"/>
                        <w:rPr>
                          <w:rFonts w:asciiTheme="minorHAnsi" w:hAnsiTheme="minorHAnsi" w:cs="Arial"/>
                          <w:color w:val="365F91" w:themeColor="accent1" w:themeShade="BF"/>
                          <w:sz w:val="20"/>
                          <w:szCs w:val="20"/>
                        </w:rPr>
                      </w:pPr>
                      <w:r>
                        <w:rPr>
                          <w:rFonts w:asciiTheme="minorHAnsi" w:hAnsiTheme="minorHAnsi" w:cs="Arial"/>
                          <w:b/>
                          <w:color w:val="365F91" w:themeColor="accent1" w:themeShade="BF"/>
                          <w:sz w:val="20"/>
                          <w:szCs w:val="20"/>
                        </w:rPr>
                        <w:t xml:space="preserve">Matrix </w:t>
                      </w:r>
                      <w:r w:rsidRPr="003D3F3B">
                        <w:rPr>
                          <w:rFonts w:asciiTheme="minorHAnsi" w:hAnsiTheme="minorHAnsi" w:cs="Arial"/>
                          <w:b/>
                          <w:color w:val="365F91" w:themeColor="accent1" w:themeShade="BF"/>
                          <w:sz w:val="20"/>
                          <w:szCs w:val="20"/>
                        </w:rPr>
                        <w:t xml:space="preserve">Step 1: </w:t>
                      </w:r>
                      <w:r w:rsidRPr="0030069C">
                        <w:rPr>
                          <w:rFonts w:asciiTheme="minorHAnsi" w:hAnsiTheme="minorHAnsi" w:cs="Arial"/>
                          <w:color w:val="365F91" w:themeColor="accent1" w:themeShade="BF"/>
                          <w:sz w:val="20"/>
                          <w:szCs w:val="20"/>
                        </w:rPr>
                        <w:t>The elements of the offence – namely the behaviours and outcomes the offence is seeking to prevent from occurring – are assessed against the primary objects of the HVNL, being:</w:t>
                      </w:r>
                    </w:p>
                    <w:p w14:paraId="1D18DFFC" w14:textId="77777777" w:rsidR="004A6E33" w:rsidRPr="0030069C" w:rsidRDefault="004A6E33" w:rsidP="000C4505">
                      <w:pPr>
                        <w:numPr>
                          <w:ilvl w:val="0"/>
                          <w:numId w:val="23"/>
                        </w:numPr>
                        <w:spacing w:after="0" w:line="240" w:lineRule="auto"/>
                        <w:ind w:left="1134"/>
                        <w:contextualSpacing/>
                        <w:jc w:val="both"/>
                        <w:rPr>
                          <w:rFonts w:asciiTheme="minorHAnsi" w:hAnsiTheme="minorHAnsi" w:cs="Arial"/>
                          <w:color w:val="365F91" w:themeColor="accent1" w:themeShade="BF"/>
                          <w:sz w:val="20"/>
                          <w:szCs w:val="20"/>
                        </w:rPr>
                      </w:pPr>
                      <w:r w:rsidRPr="0030069C">
                        <w:rPr>
                          <w:rFonts w:asciiTheme="minorHAnsi" w:hAnsiTheme="minorHAnsi" w:cs="Arial"/>
                          <w:color w:val="365F91" w:themeColor="accent1" w:themeShade="BF"/>
                          <w:sz w:val="20"/>
                          <w:szCs w:val="20"/>
                        </w:rPr>
                        <w:t>public safety</w:t>
                      </w:r>
                    </w:p>
                    <w:p w14:paraId="5E557CA5" w14:textId="77777777" w:rsidR="004A6E33" w:rsidRPr="0030069C" w:rsidRDefault="004A6E33" w:rsidP="000C4505">
                      <w:pPr>
                        <w:numPr>
                          <w:ilvl w:val="0"/>
                          <w:numId w:val="23"/>
                        </w:numPr>
                        <w:spacing w:after="0" w:line="240" w:lineRule="auto"/>
                        <w:ind w:left="1134"/>
                        <w:contextualSpacing/>
                        <w:jc w:val="both"/>
                        <w:rPr>
                          <w:rFonts w:asciiTheme="minorHAnsi" w:hAnsiTheme="minorHAnsi" w:cs="Arial"/>
                          <w:color w:val="365F91" w:themeColor="accent1" w:themeShade="BF"/>
                          <w:sz w:val="20"/>
                          <w:szCs w:val="20"/>
                        </w:rPr>
                      </w:pPr>
                      <w:r w:rsidRPr="0030069C">
                        <w:rPr>
                          <w:rFonts w:asciiTheme="minorHAnsi" w:hAnsiTheme="minorHAnsi" w:cs="Arial"/>
                          <w:color w:val="365F91" w:themeColor="accent1" w:themeShade="BF"/>
                          <w:sz w:val="20"/>
                          <w:szCs w:val="20"/>
                        </w:rPr>
                        <w:t>environment/public amenity</w:t>
                      </w:r>
                    </w:p>
                    <w:p w14:paraId="109BA554" w14:textId="77777777" w:rsidR="004A6E33" w:rsidRDefault="004A6E33" w:rsidP="000C4505">
                      <w:pPr>
                        <w:numPr>
                          <w:ilvl w:val="0"/>
                          <w:numId w:val="23"/>
                        </w:numPr>
                        <w:spacing w:after="0" w:line="240" w:lineRule="auto"/>
                        <w:ind w:left="1134"/>
                        <w:contextualSpacing/>
                        <w:jc w:val="both"/>
                        <w:rPr>
                          <w:rFonts w:asciiTheme="minorHAnsi" w:hAnsiTheme="minorHAnsi" w:cs="Arial"/>
                          <w:color w:val="365F91" w:themeColor="accent1" w:themeShade="BF"/>
                          <w:sz w:val="20"/>
                          <w:szCs w:val="20"/>
                        </w:rPr>
                      </w:pPr>
                      <w:r w:rsidRPr="0030069C">
                        <w:rPr>
                          <w:rFonts w:asciiTheme="minorHAnsi" w:hAnsiTheme="minorHAnsi" w:cs="Arial"/>
                          <w:color w:val="365F91" w:themeColor="accent1" w:themeShade="BF"/>
                          <w:sz w:val="20"/>
                          <w:szCs w:val="20"/>
                        </w:rPr>
                        <w:t>road infrastructure</w:t>
                      </w:r>
                    </w:p>
                    <w:p w14:paraId="438E44D0" w14:textId="77777777" w:rsidR="004A6E33"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Against each object, a score applicable to the ‘worst case scenario’ for the offence,</w:t>
                      </w:r>
                      <w:r>
                        <w:rPr>
                          <w:rFonts w:asciiTheme="minorHAnsi" w:hAnsiTheme="minorHAnsi" w:cs="Arial"/>
                          <w:color w:val="365F91" w:themeColor="accent1" w:themeShade="BF"/>
                          <w:sz w:val="20"/>
                          <w:szCs w:val="20"/>
                        </w:rPr>
                        <w:t xml:space="preserve"> is applied as</w:t>
                      </w:r>
                      <w:r w:rsidRPr="00304CEF">
                        <w:rPr>
                          <w:rFonts w:asciiTheme="minorHAnsi" w:hAnsiTheme="minorHAnsi" w:cs="Arial"/>
                          <w:color w:val="365F91" w:themeColor="accent1" w:themeShade="BF"/>
                          <w:sz w:val="20"/>
                          <w:szCs w:val="20"/>
                        </w:rPr>
                        <w:t xml:space="preserve"> per the below table:</w:t>
                      </w:r>
                    </w:p>
                    <w:p w14:paraId="54297A49" w14:textId="77777777" w:rsidR="004A6E33" w:rsidRPr="00A41719" w:rsidRDefault="004A6E33" w:rsidP="00304CEF">
                      <w:pPr>
                        <w:spacing w:after="0" w:line="240" w:lineRule="auto"/>
                        <w:contextualSpacing/>
                        <w:jc w:val="both"/>
                        <w:rPr>
                          <w:rFonts w:asciiTheme="minorHAnsi" w:hAnsiTheme="minorHAnsi" w:cs="Arial"/>
                          <w:color w:val="365F91" w:themeColor="accent1" w:themeShade="BF"/>
                          <w:sz w:val="20"/>
                          <w:szCs w:val="20"/>
                          <w:u w:val="single"/>
                        </w:rPr>
                      </w:pPr>
                      <w:r w:rsidRPr="00A41719">
                        <w:rPr>
                          <w:rFonts w:asciiTheme="minorHAnsi" w:hAnsiTheme="minorHAnsi" w:cs="Arial"/>
                          <w:color w:val="365F91" w:themeColor="accent1" w:themeShade="BF"/>
                          <w:sz w:val="20"/>
                          <w:szCs w:val="20"/>
                          <w:u w:val="single"/>
                        </w:rPr>
                        <w:t>Numerical score</w:t>
                      </w:r>
                      <w:r w:rsidRPr="00A41719">
                        <w:rPr>
                          <w:rFonts w:asciiTheme="minorHAnsi" w:hAnsiTheme="minorHAnsi" w:cs="Arial"/>
                          <w:color w:val="365F91" w:themeColor="accent1" w:themeShade="BF"/>
                          <w:sz w:val="20"/>
                          <w:szCs w:val="20"/>
                          <w:u w:val="single"/>
                        </w:rPr>
                        <w:tab/>
                        <w:t>Severity of risk</w:t>
                      </w:r>
                      <w:r w:rsidRPr="00A41719">
                        <w:rPr>
                          <w:rFonts w:asciiTheme="minorHAnsi" w:hAnsiTheme="minorHAnsi" w:cs="Arial"/>
                          <w:color w:val="365F91" w:themeColor="accent1" w:themeShade="BF"/>
                          <w:sz w:val="20"/>
                          <w:szCs w:val="20"/>
                          <w:u w:val="single"/>
                        </w:rPr>
                        <w:tab/>
                        <w:t>Risk/Impact</w:t>
                      </w:r>
                    </w:p>
                    <w:p w14:paraId="5645183D" w14:textId="77777777" w:rsidR="004A6E33" w:rsidRPr="00304CEF"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0</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N/A</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Not applicable to offence</w:t>
                      </w:r>
                    </w:p>
                    <w:p w14:paraId="33BFAE35" w14:textId="77777777" w:rsidR="004A6E33" w:rsidRPr="00304CEF"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1</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Low</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Minimal risk/impact</w:t>
                      </w:r>
                    </w:p>
                    <w:p w14:paraId="5B8AFD1F" w14:textId="77777777" w:rsidR="004A6E33" w:rsidRPr="00304CEF"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2</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Medium</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Some/marginal risk/impact</w:t>
                      </w:r>
                    </w:p>
                    <w:p w14:paraId="7E1D6E3E" w14:textId="77777777" w:rsidR="004A6E33" w:rsidRPr="00304CEF"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3</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High</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Appreciable/significant risk/impact</w:t>
                      </w:r>
                    </w:p>
                    <w:p w14:paraId="4A1B3483" w14:textId="77777777" w:rsidR="004A6E33" w:rsidRPr="0030069C" w:rsidRDefault="004A6E33" w:rsidP="00304CEF">
                      <w:pPr>
                        <w:spacing w:after="0" w:line="240" w:lineRule="auto"/>
                        <w:contextualSpacing/>
                        <w:jc w:val="both"/>
                        <w:rPr>
                          <w:rFonts w:asciiTheme="minorHAnsi" w:hAnsiTheme="minorHAnsi" w:cs="Arial"/>
                          <w:color w:val="365F91" w:themeColor="accent1" w:themeShade="BF"/>
                          <w:sz w:val="20"/>
                          <w:szCs w:val="20"/>
                        </w:rPr>
                      </w:pPr>
                      <w:r w:rsidRPr="00304CEF">
                        <w:rPr>
                          <w:rFonts w:asciiTheme="minorHAnsi" w:hAnsiTheme="minorHAnsi" w:cs="Arial"/>
                          <w:color w:val="365F91" w:themeColor="accent1" w:themeShade="BF"/>
                          <w:sz w:val="20"/>
                          <w:szCs w:val="20"/>
                        </w:rPr>
                        <w:t>4</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Extreme</w:t>
                      </w:r>
                      <w:r w:rsidRPr="00304CEF">
                        <w:rPr>
                          <w:rFonts w:asciiTheme="minorHAnsi" w:hAnsiTheme="minorHAnsi" w:cs="Arial"/>
                          <w:color w:val="365F91" w:themeColor="accent1" w:themeShade="BF"/>
                          <w:sz w:val="20"/>
                          <w:szCs w:val="20"/>
                        </w:rPr>
                        <w:tab/>
                      </w:r>
                      <w:r>
                        <w:rPr>
                          <w:rFonts w:asciiTheme="minorHAnsi" w:hAnsiTheme="minorHAnsi" w:cs="Arial"/>
                          <w:color w:val="365F91" w:themeColor="accent1" w:themeShade="BF"/>
                          <w:sz w:val="20"/>
                          <w:szCs w:val="20"/>
                        </w:rPr>
                        <w:tab/>
                      </w:r>
                      <w:r w:rsidRPr="00304CEF">
                        <w:rPr>
                          <w:rFonts w:asciiTheme="minorHAnsi" w:hAnsiTheme="minorHAnsi" w:cs="Arial"/>
                          <w:color w:val="365F91" w:themeColor="accent1" w:themeShade="BF"/>
                          <w:sz w:val="20"/>
                          <w:szCs w:val="20"/>
                        </w:rPr>
                        <w:t>Critical/serious risk/impact</w:t>
                      </w:r>
                    </w:p>
                    <w:p w14:paraId="10BA6653" w14:textId="77777777" w:rsidR="004A6E33" w:rsidRDefault="004A6E33"/>
                  </w:txbxContent>
                </v:textbox>
                <w10:wrap type="square" anchorx="margin"/>
              </v:shape>
            </w:pict>
          </mc:Fallback>
        </mc:AlternateContent>
      </w:r>
    </w:p>
    <w:p w14:paraId="59AB97A6" w14:textId="32D99209" w:rsidR="001F4E46" w:rsidRPr="008521B0" w:rsidRDefault="0076207A" w:rsidP="008B5507">
      <w:pPr>
        <w:tabs>
          <w:tab w:val="left" w:pos="1286"/>
        </w:tabs>
        <w:spacing w:after="0" w:line="240" w:lineRule="auto"/>
        <w:rPr>
          <w:rFonts w:asciiTheme="minorHAnsi" w:hAnsiTheme="minorHAnsi" w:cs="Helvetica"/>
        </w:rPr>
      </w:pPr>
      <w:r>
        <w:rPr>
          <w:rFonts w:asciiTheme="minorHAnsi" w:hAnsiTheme="minorHAnsi" w:cs="Helvetica"/>
        </w:rPr>
        <w:t>T</w:t>
      </w:r>
      <w:r w:rsidR="00AC0812">
        <w:rPr>
          <w:rFonts w:asciiTheme="minorHAnsi" w:hAnsiTheme="minorHAnsi" w:cs="Helvetica"/>
        </w:rPr>
        <w:t>he</w:t>
      </w:r>
      <w:r w:rsidR="001864E6" w:rsidRPr="008521B0">
        <w:rPr>
          <w:rFonts w:asciiTheme="minorHAnsi" w:hAnsiTheme="minorHAnsi" w:cs="Helvetica"/>
        </w:rPr>
        <w:t xml:space="preserve"> </w:t>
      </w:r>
      <w:r w:rsidR="000374EA" w:rsidRPr="008521B0">
        <w:rPr>
          <w:rFonts w:asciiTheme="minorHAnsi" w:hAnsiTheme="minorHAnsi" w:cs="Helvetica"/>
        </w:rPr>
        <w:t>object</w:t>
      </w:r>
      <w:r w:rsidR="001864E6" w:rsidRPr="008521B0">
        <w:rPr>
          <w:rFonts w:asciiTheme="minorHAnsi" w:hAnsiTheme="minorHAnsi" w:cs="Helvetica"/>
        </w:rPr>
        <w:t xml:space="preserve"> </w:t>
      </w:r>
      <w:r>
        <w:rPr>
          <w:rFonts w:asciiTheme="minorHAnsi" w:hAnsiTheme="minorHAnsi" w:cs="Helvetica"/>
        </w:rPr>
        <w:t xml:space="preserve">found </w:t>
      </w:r>
      <w:r w:rsidR="005A401D" w:rsidRPr="008521B0">
        <w:rPr>
          <w:rFonts w:asciiTheme="minorHAnsi" w:hAnsiTheme="minorHAnsi" w:cs="Helvetica"/>
        </w:rPr>
        <w:t>in HVNL Chapter 1</w:t>
      </w:r>
      <w:r w:rsidR="008A6ABB" w:rsidRPr="008521B0">
        <w:rPr>
          <w:rFonts w:asciiTheme="minorHAnsi" w:hAnsiTheme="minorHAnsi" w:cs="Helvetica"/>
        </w:rPr>
        <w:t xml:space="preserve"> (</w:t>
      </w:r>
      <w:r w:rsidR="00AC0812">
        <w:rPr>
          <w:rFonts w:asciiTheme="minorHAnsi" w:hAnsiTheme="minorHAnsi" w:cs="Helvetica"/>
        </w:rPr>
        <w:t>copied</w:t>
      </w:r>
      <w:r w:rsidR="0048291E">
        <w:rPr>
          <w:rFonts w:asciiTheme="minorHAnsi" w:hAnsiTheme="minorHAnsi" w:cs="Helvetica"/>
        </w:rPr>
        <w:t xml:space="preserve"> </w:t>
      </w:r>
      <w:r w:rsidR="008A6ABB" w:rsidRPr="008521B0">
        <w:rPr>
          <w:rFonts w:asciiTheme="minorHAnsi" w:hAnsiTheme="minorHAnsi" w:cs="Helvetica"/>
        </w:rPr>
        <w:t>below)</w:t>
      </w:r>
      <w:r w:rsidR="005A401D" w:rsidRPr="008521B0">
        <w:rPr>
          <w:rFonts w:asciiTheme="minorHAnsi" w:hAnsiTheme="minorHAnsi" w:cs="Helvetica"/>
        </w:rPr>
        <w:t xml:space="preserve"> </w:t>
      </w:r>
      <w:r w:rsidR="008C55ED" w:rsidRPr="008521B0">
        <w:rPr>
          <w:rFonts w:asciiTheme="minorHAnsi" w:hAnsiTheme="minorHAnsi" w:cs="Helvetica"/>
        </w:rPr>
        <w:t>is</w:t>
      </w:r>
      <w:r w:rsidR="000374EA" w:rsidRPr="008521B0">
        <w:rPr>
          <w:rFonts w:asciiTheme="minorHAnsi" w:hAnsiTheme="minorHAnsi" w:cs="Helvetica"/>
        </w:rPr>
        <w:t xml:space="preserve"> not</w:t>
      </w:r>
      <w:r w:rsidR="006557B1" w:rsidRPr="008521B0">
        <w:rPr>
          <w:rFonts w:asciiTheme="minorHAnsi" w:hAnsiTheme="minorHAnsi" w:cs="Helvetica"/>
        </w:rPr>
        <w:t xml:space="preserve"> </w:t>
      </w:r>
      <w:r w:rsidR="000374EA" w:rsidRPr="008521B0">
        <w:rPr>
          <w:rFonts w:asciiTheme="minorHAnsi" w:hAnsiTheme="minorHAnsi" w:cs="Helvetica"/>
        </w:rPr>
        <w:t xml:space="preserve">the same </w:t>
      </w:r>
      <w:r w:rsidR="001864E6" w:rsidRPr="008521B0">
        <w:rPr>
          <w:rFonts w:asciiTheme="minorHAnsi" w:hAnsiTheme="minorHAnsi" w:cs="Helvetica"/>
        </w:rPr>
        <w:t xml:space="preserve">as </w:t>
      </w:r>
      <w:r w:rsidR="00A81D54">
        <w:rPr>
          <w:rFonts w:asciiTheme="minorHAnsi" w:hAnsiTheme="minorHAnsi" w:cs="Helvetica"/>
        </w:rPr>
        <w:t xml:space="preserve">in </w:t>
      </w:r>
      <w:r w:rsidR="00095C08">
        <w:rPr>
          <w:rFonts w:asciiTheme="minorHAnsi" w:hAnsiTheme="minorHAnsi" w:cs="Helvetica"/>
        </w:rPr>
        <w:t>Step 1</w:t>
      </w:r>
      <w:r w:rsidR="005A401D" w:rsidRPr="008521B0">
        <w:rPr>
          <w:rFonts w:asciiTheme="minorHAnsi" w:hAnsiTheme="minorHAnsi" w:cs="Helvetica"/>
        </w:rPr>
        <w:t xml:space="preserve"> </w:t>
      </w:r>
      <w:r w:rsidR="001864E6" w:rsidRPr="008521B0">
        <w:rPr>
          <w:rFonts w:asciiTheme="minorHAnsi" w:hAnsiTheme="minorHAnsi" w:cs="Helvetica"/>
        </w:rPr>
        <w:t>above</w:t>
      </w:r>
      <w:r w:rsidR="0048291E">
        <w:rPr>
          <w:rFonts w:asciiTheme="minorHAnsi" w:hAnsiTheme="minorHAnsi" w:cs="Helvetica"/>
        </w:rPr>
        <w:t xml:space="preserve">, which </w:t>
      </w:r>
      <w:r w:rsidR="004B1586" w:rsidRPr="008521B0">
        <w:rPr>
          <w:rFonts w:asciiTheme="minorHAnsi" w:hAnsiTheme="minorHAnsi" w:cs="Helvetica"/>
        </w:rPr>
        <w:t xml:space="preserve">conflates </w:t>
      </w:r>
      <w:r w:rsidR="00AC0812">
        <w:rPr>
          <w:rFonts w:asciiTheme="minorHAnsi" w:hAnsiTheme="minorHAnsi" w:cs="Helvetica"/>
        </w:rPr>
        <w:t xml:space="preserve">various </w:t>
      </w:r>
      <w:r w:rsidR="004B1586" w:rsidRPr="008521B0">
        <w:rPr>
          <w:rFonts w:asciiTheme="minorHAnsi" w:hAnsiTheme="minorHAnsi" w:cs="Helvetica"/>
        </w:rPr>
        <w:t>elements</w:t>
      </w:r>
      <w:r w:rsidR="001F4E46" w:rsidRPr="008521B0">
        <w:rPr>
          <w:rFonts w:asciiTheme="minorHAnsi" w:hAnsiTheme="minorHAnsi" w:cs="Helvetica"/>
        </w:rPr>
        <w:t xml:space="preserve"> </w:t>
      </w:r>
      <w:r w:rsidR="00072D12" w:rsidRPr="008521B0">
        <w:rPr>
          <w:rFonts w:asciiTheme="minorHAnsi" w:hAnsiTheme="minorHAnsi" w:cs="Helvetica"/>
        </w:rPr>
        <w:t xml:space="preserve">probably </w:t>
      </w:r>
      <w:r w:rsidR="001F4E46" w:rsidRPr="008521B0">
        <w:rPr>
          <w:rFonts w:asciiTheme="minorHAnsi" w:hAnsiTheme="minorHAnsi" w:cs="Helvetica"/>
        </w:rPr>
        <w:t xml:space="preserve">affecting the </w:t>
      </w:r>
      <w:r w:rsidR="008A6ABB" w:rsidRPr="008521B0">
        <w:rPr>
          <w:rFonts w:asciiTheme="minorHAnsi" w:hAnsiTheme="minorHAnsi" w:cs="Helvetica"/>
        </w:rPr>
        <w:t xml:space="preserve">overall </w:t>
      </w:r>
      <w:r w:rsidR="001F4E46" w:rsidRPr="008521B0">
        <w:rPr>
          <w:rFonts w:asciiTheme="minorHAnsi" w:hAnsiTheme="minorHAnsi" w:cs="Helvetica"/>
        </w:rPr>
        <w:t xml:space="preserve">performance of the </w:t>
      </w:r>
      <w:r w:rsidR="0048291E">
        <w:rPr>
          <w:rFonts w:asciiTheme="minorHAnsi" w:hAnsiTheme="minorHAnsi" w:cs="Helvetica"/>
        </w:rPr>
        <w:t>matrix</w:t>
      </w:r>
      <w:r w:rsidR="001F4E46" w:rsidRPr="008521B0">
        <w:rPr>
          <w:rFonts w:asciiTheme="minorHAnsi" w:hAnsiTheme="minorHAnsi" w:cs="Helvetica"/>
        </w:rPr>
        <w:t>:</w:t>
      </w:r>
    </w:p>
    <w:p w14:paraId="26E5A6C1" w14:textId="77777777" w:rsidR="002A2ED6" w:rsidRPr="008521B0" w:rsidRDefault="002A2ED6" w:rsidP="008B5507">
      <w:pPr>
        <w:spacing w:after="0" w:line="240" w:lineRule="auto"/>
        <w:rPr>
          <w:rFonts w:asciiTheme="minorHAnsi" w:hAnsiTheme="minorHAnsi" w:cs="Arial"/>
        </w:rPr>
      </w:pPr>
    </w:p>
    <w:p w14:paraId="533AFFB9" w14:textId="5FC43B3C" w:rsidR="001864E6" w:rsidRPr="00EE74BC" w:rsidRDefault="0076207A" w:rsidP="009E54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HVNL </w:t>
      </w:r>
      <w:r w:rsidR="0022451F">
        <w:rPr>
          <w:rFonts w:ascii="Times New Roman" w:hAnsi="Times New Roman"/>
          <w:i/>
          <w:sz w:val="20"/>
          <w:szCs w:val="20"/>
        </w:rPr>
        <w:t xml:space="preserve">Chapter </w:t>
      </w:r>
      <w:r w:rsidR="005A401D" w:rsidRPr="00EE74BC">
        <w:rPr>
          <w:rFonts w:ascii="Times New Roman" w:hAnsi="Times New Roman"/>
          <w:i/>
          <w:sz w:val="20"/>
          <w:szCs w:val="20"/>
        </w:rPr>
        <w:t>3.</w:t>
      </w:r>
      <w:r w:rsidR="001864E6" w:rsidRPr="00EE74BC">
        <w:rPr>
          <w:rFonts w:ascii="Times New Roman" w:hAnsi="Times New Roman"/>
          <w:i/>
          <w:sz w:val="20"/>
          <w:szCs w:val="20"/>
        </w:rPr>
        <w:t xml:space="preserve"> Object of Law</w:t>
      </w:r>
    </w:p>
    <w:p w14:paraId="19712C3C" w14:textId="77777777" w:rsidR="009D5205" w:rsidRPr="00EE74BC" w:rsidRDefault="001864E6" w:rsidP="00CA5167">
      <w:pPr>
        <w:autoSpaceDE w:val="0"/>
        <w:autoSpaceDN w:val="0"/>
        <w:adjustRightInd w:val="0"/>
        <w:spacing w:after="0" w:line="240" w:lineRule="auto"/>
        <w:rPr>
          <w:rFonts w:ascii="Times New Roman" w:hAnsi="Times New Roman"/>
          <w:i/>
          <w:sz w:val="20"/>
          <w:szCs w:val="20"/>
        </w:rPr>
      </w:pPr>
      <w:r w:rsidRPr="00EE74BC">
        <w:rPr>
          <w:rFonts w:ascii="Times New Roman" w:hAnsi="Times New Roman"/>
          <w:i/>
          <w:sz w:val="20"/>
          <w:szCs w:val="20"/>
        </w:rPr>
        <w:t xml:space="preserve">The object of this Law is </w:t>
      </w:r>
      <w:r w:rsidR="009D5205" w:rsidRPr="00EE74BC">
        <w:rPr>
          <w:rFonts w:ascii="Times New Roman" w:hAnsi="Times New Roman"/>
          <w:i/>
          <w:sz w:val="20"/>
          <w:szCs w:val="20"/>
        </w:rPr>
        <w:t>to establish a national scheme for facilitating and regulating the use of heavy vehicles on roads</w:t>
      </w:r>
      <w:r w:rsidRPr="00EE74BC">
        <w:rPr>
          <w:rFonts w:ascii="Times New Roman" w:hAnsi="Times New Roman"/>
          <w:i/>
          <w:sz w:val="20"/>
          <w:szCs w:val="20"/>
        </w:rPr>
        <w:t xml:space="preserve"> </w:t>
      </w:r>
      <w:r w:rsidR="009D5205" w:rsidRPr="00EE74BC">
        <w:rPr>
          <w:rFonts w:ascii="Times New Roman" w:hAnsi="Times New Roman"/>
          <w:i/>
          <w:sz w:val="20"/>
          <w:szCs w:val="20"/>
        </w:rPr>
        <w:t>in a way that—</w:t>
      </w:r>
    </w:p>
    <w:p w14:paraId="25BAACFA" w14:textId="77777777" w:rsidR="009D5205" w:rsidRPr="00EE74BC" w:rsidRDefault="009D5205" w:rsidP="00CA5167">
      <w:pPr>
        <w:autoSpaceDE w:val="0"/>
        <w:autoSpaceDN w:val="0"/>
        <w:adjustRightInd w:val="0"/>
        <w:spacing w:after="0" w:line="240" w:lineRule="auto"/>
        <w:rPr>
          <w:rFonts w:ascii="Times New Roman" w:hAnsi="Times New Roman"/>
          <w:i/>
          <w:sz w:val="20"/>
          <w:szCs w:val="20"/>
        </w:rPr>
      </w:pPr>
      <w:r w:rsidRPr="00EE74BC">
        <w:rPr>
          <w:rFonts w:ascii="Times New Roman" w:hAnsi="Times New Roman"/>
          <w:i/>
          <w:sz w:val="20"/>
          <w:szCs w:val="20"/>
        </w:rPr>
        <w:t>(a) promotes public safety; and</w:t>
      </w:r>
    </w:p>
    <w:p w14:paraId="058AA89F" w14:textId="77777777" w:rsidR="009D5205" w:rsidRPr="00EE74BC" w:rsidRDefault="009D5205" w:rsidP="00CA5167">
      <w:pPr>
        <w:autoSpaceDE w:val="0"/>
        <w:autoSpaceDN w:val="0"/>
        <w:adjustRightInd w:val="0"/>
        <w:spacing w:after="0" w:line="240" w:lineRule="auto"/>
        <w:rPr>
          <w:rFonts w:ascii="Times New Roman" w:hAnsi="Times New Roman"/>
          <w:i/>
          <w:sz w:val="20"/>
          <w:szCs w:val="20"/>
        </w:rPr>
      </w:pPr>
      <w:r w:rsidRPr="00EE74BC">
        <w:rPr>
          <w:rFonts w:ascii="Times New Roman" w:hAnsi="Times New Roman"/>
          <w:i/>
          <w:sz w:val="20"/>
          <w:szCs w:val="20"/>
        </w:rPr>
        <w:t>(b) manages the impact of heavy vehicles on the environment, road infrastructure and public amenity; and</w:t>
      </w:r>
    </w:p>
    <w:p w14:paraId="33739F46" w14:textId="77777777" w:rsidR="009D5205" w:rsidRPr="00EE74BC" w:rsidRDefault="009D5205" w:rsidP="00CA5167">
      <w:pPr>
        <w:autoSpaceDE w:val="0"/>
        <w:autoSpaceDN w:val="0"/>
        <w:adjustRightInd w:val="0"/>
        <w:spacing w:after="0" w:line="240" w:lineRule="auto"/>
        <w:rPr>
          <w:rFonts w:ascii="Times New Roman" w:hAnsi="Times New Roman"/>
          <w:i/>
          <w:sz w:val="20"/>
          <w:szCs w:val="20"/>
        </w:rPr>
      </w:pPr>
      <w:r w:rsidRPr="00EE74BC">
        <w:rPr>
          <w:rFonts w:ascii="Times New Roman" w:hAnsi="Times New Roman"/>
          <w:i/>
          <w:sz w:val="20"/>
          <w:szCs w:val="20"/>
        </w:rPr>
        <w:t>(c) promotes industry productivity and efficiency in the road transport of goods and passengers by heavy vehicles; and</w:t>
      </w:r>
    </w:p>
    <w:p w14:paraId="75B20D27" w14:textId="77777777" w:rsidR="009D5205" w:rsidRPr="00EE74BC" w:rsidRDefault="009D5205" w:rsidP="00CA5167">
      <w:pPr>
        <w:autoSpaceDE w:val="0"/>
        <w:autoSpaceDN w:val="0"/>
        <w:adjustRightInd w:val="0"/>
        <w:spacing w:after="0" w:line="240" w:lineRule="auto"/>
        <w:rPr>
          <w:rFonts w:ascii="Times New Roman" w:hAnsi="Times New Roman"/>
          <w:i/>
          <w:sz w:val="20"/>
          <w:szCs w:val="20"/>
        </w:rPr>
      </w:pPr>
      <w:r w:rsidRPr="00EE74BC">
        <w:rPr>
          <w:rFonts w:ascii="Times New Roman" w:hAnsi="Times New Roman"/>
          <w:i/>
          <w:sz w:val="20"/>
          <w:szCs w:val="20"/>
        </w:rPr>
        <w:t>(d) encourages and promotes productive, efficient, innovative and safe business practices.</w:t>
      </w:r>
    </w:p>
    <w:p w14:paraId="4AAF915F" w14:textId="77777777" w:rsidR="00AC0812" w:rsidRDefault="00AC0812" w:rsidP="008B5507">
      <w:pPr>
        <w:spacing w:after="0" w:line="240" w:lineRule="auto"/>
        <w:rPr>
          <w:rFonts w:asciiTheme="minorHAnsi" w:hAnsiTheme="minorHAnsi" w:cs="Helvetica"/>
        </w:rPr>
      </w:pPr>
    </w:p>
    <w:p w14:paraId="4C68BB42" w14:textId="3436F6BB" w:rsidR="000C4505" w:rsidRPr="008521B0" w:rsidRDefault="006557B1" w:rsidP="008B5507">
      <w:pPr>
        <w:spacing w:after="0" w:line="240" w:lineRule="auto"/>
        <w:rPr>
          <w:rFonts w:asciiTheme="minorHAnsi" w:hAnsiTheme="minorHAnsi" w:cs="Helvetica"/>
        </w:rPr>
      </w:pPr>
      <w:r w:rsidRPr="008521B0">
        <w:rPr>
          <w:rFonts w:asciiTheme="minorHAnsi" w:hAnsiTheme="minorHAnsi" w:cs="Helvetica"/>
        </w:rPr>
        <w:t>The</w:t>
      </w:r>
      <w:r w:rsidR="00390E85" w:rsidRPr="008521B0">
        <w:rPr>
          <w:rFonts w:asciiTheme="minorHAnsi" w:hAnsiTheme="minorHAnsi" w:cs="Helvetica"/>
        </w:rPr>
        <w:t xml:space="preserve"> ATA recommends</w:t>
      </w:r>
      <w:r w:rsidR="00384F0F" w:rsidRPr="008521B0">
        <w:rPr>
          <w:rFonts w:asciiTheme="minorHAnsi" w:hAnsiTheme="minorHAnsi" w:cs="Helvetica"/>
        </w:rPr>
        <w:t xml:space="preserve"> the</w:t>
      </w:r>
      <w:r w:rsidR="00643A76">
        <w:rPr>
          <w:rFonts w:asciiTheme="minorHAnsi" w:hAnsiTheme="minorHAnsi" w:cs="Helvetica"/>
        </w:rPr>
        <w:t xml:space="preserve"> </w:t>
      </w:r>
      <w:r w:rsidR="00075CD1" w:rsidRPr="008521B0">
        <w:rPr>
          <w:rFonts w:asciiTheme="minorHAnsi" w:hAnsiTheme="minorHAnsi" w:cs="Helvetica"/>
        </w:rPr>
        <w:t>elements</w:t>
      </w:r>
      <w:r w:rsidR="00072D12" w:rsidRPr="008521B0">
        <w:rPr>
          <w:rFonts w:asciiTheme="minorHAnsi" w:hAnsiTheme="minorHAnsi" w:cs="Helvetica"/>
        </w:rPr>
        <w:t xml:space="preserve"> </w:t>
      </w:r>
      <w:r w:rsidR="00643A76">
        <w:rPr>
          <w:rFonts w:asciiTheme="minorHAnsi" w:hAnsiTheme="minorHAnsi" w:cs="Helvetica"/>
        </w:rPr>
        <w:t>proposed</w:t>
      </w:r>
      <w:r w:rsidR="00643A76" w:rsidRPr="008521B0">
        <w:rPr>
          <w:rFonts w:asciiTheme="minorHAnsi" w:hAnsiTheme="minorHAnsi" w:cs="Helvetica"/>
        </w:rPr>
        <w:t xml:space="preserve"> </w:t>
      </w:r>
      <w:r w:rsidR="00643A76">
        <w:rPr>
          <w:rFonts w:asciiTheme="minorHAnsi" w:hAnsiTheme="minorHAnsi" w:cs="Helvetica"/>
        </w:rPr>
        <w:t xml:space="preserve">in Step 1 </w:t>
      </w:r>
      <w:r w:rsidR="00384F0F" w:rsidRPr="008521B0">
        <w:rPr>
          <w:rFonts w:asciiTheme="minorHAnsi" w:hAnsiTheme="minorHAnsi" w:cs="Helvetica"/>
        </w:rPr>
        <w:t xml:space="preserve">be </w:t>
      </w:r>
      <w:r w:rsidR="00EE74BC">
        <w:rPr>
          <w:rFonts w:asciiTheme="minorHAnsi" w:hAnsiTheme="minorHAnsi" w:cs="Helvetica"/>
        </w:rPr>
        <w:t xml:space="preserve">re-arranged and </w:t>
      </w:r>
      <w:r w:rsidRPr="008521B0">
        <w:rPr>
          <w:rFonts w:asciiTheme="minorHAnsi" w:hAnsiTheme="minorHAnsi" w:cs="Helvetica"/>
        </w:rPr>
        <w:t>re-</w:t>
      </w:r>
      <w:r w:rsidR="00384F0F" w:rsidRPr="008521B0">
        <w:rPr>
          <w:rFonts w:asciiTheme="minorHAnsi" w:hAnsiTheme="minorHAnsi" w:cs="Helvetica"/>
        </w:rPr>
        <w:t>worded as closely as possible to the</w:t>
      </w:r>
      <w:r w:rsidR="000C17C6" w:rsidRPr="008521B0">
        <w:rPr>
          <w:rFonts w:asciiTheme="minorHAnsi" w:hAnsiTheme="minorHAnsi" w:cs="Helvetica"/>
        </w:rPr>
        <w:t xml:space="preserve"> </w:t>
      </w:r>
      <w:r w:rsidR="00EE74BC" w:rsidRPr="008521B0">
        <w:rPr>
          <w:rFonts w:asciiTheme="minorHAnsi" w:hAnsiTheme="minorHAnsi" w:cs="Helvetica"/>
        </w:rPr>
        <w:t xml:space="preserve">original </w:t>
      </w:r>
      <w:r w:rsidR="00D17455" w:rsidRPr="008521B0">
        <w:rPr>
          <w:rFonts w:asciiTheme="minorHAnsi" w:hAnsiTheme="minorHAnsi" w:cs="Helvetica"/>
        </w:rPr>
        <w:t xml:space="preserve">object so as </w:t>
      </w:r>
      <w:r w:rsidR="00384F0F" w:rsidRPr="008521B0">
        <w:rPr>
          <w:rFonts w:asciiTheme="minorHAnsi" w:hAnsiTheme="minorHAnsi" w:cs="Helvetica"/>
        </w:rPr>
        <w:t xml:space="preserve">to </w:t>
      </w:r>
      <w:r w:rsidR="00CB4A64" w:rsidRPr="008521B0">
        <w:rPr>
          <w:rFonts w:asciiTheme="minorHAnsi" w:hAnsiTheme="minorHAnsi" w:cs="Helvetica"/>
        </w:rPr>
        <w:t>be consistent with</w:t>
      </w:r>
      <w:r w:rsidR="00384F0F" w:rsidRPr="008521B0">
        <w:rPr>
          <w:rFonts w:asciiTheme="minorHAnsi" w:hAnsiTheme="minorHAnsi" w:cs="Helvetica"/>
        </w:rPr>
        <w:t xml:space="preserve"> legal intent</w:t>
      </w:r>
      <w:r w:rsidRPr="008521B0">
        <w:rPr>
          <w:rFonts w:asciiTheme="minorHAnsi" w:hAnsiTheme="minorHAnsi" w:cs="Helvetica"/>
        </w:rPr>
        <w:t xml:space="preserve"> and meaning. This </w:t>
      </w:r>
      <w:r w:rsidR="0030069C">
        <w:rPr>
          <w:rFonts w:asciiTheme="minorHAnsi" w:hAnsiTheme="minorHAnsi" w:cs="Helvetica"/>
        </w:rPr>
        <w:t>w</w:t>
      </w:r>
      <w:r w:rsidRPr="008521B0">
        <w:rPr>
          <w:rFonts w:asciiTheme="minorHAnsi" w:hAnsiTheme="minorHAnsi" w:cs="Helvetica"/>
        </w:rPr>
        <w:t>ould</w:t>
      </w:r>
      <w:r w:rsidR="0030069C">
        <w:rPr>
          <w:rFonts w:asciiTheme="minorHAnsi" w:hAnsiTheme="minorHAnsi" w:cs="Helvetica"/>
        </w:rPr>
        <w:t xml:space="preserve"> then</w:t>
      </w:r>
      <w:r w:rsidRPr="008521B0">
        <w:rPr>
          <w:rFonts w:asciiTheme="minorHAnsi" w:hAnsiTheme="minorHAnsi" w:cs="Helvetica"/>
        </w:rPr>
        <w:t xml:space="preserve"> </w:t>
      </w:r>
      <w:r w:rsidR="0030069C">
        <w:rPr>
          <w:rFonts w:asciiTheme="minorHAnsi" w:hAnsiTheme="minorHAnsi" w:cs="Helvetica"/>
        </w:rPr>
        <w:t>read as follows</w:t>
      </w:r>
      <w:r w:rsidRPr="008521B0">
        <w:rPr>
          <w:rFonts w:asciiTheme="minorHAnsi" w:hAnsiTheme="minorHAnsi" w:cs="Helvetica"/>
        </w:rPr>
        <w:t>:</w:t>
      </w:r>
    </w:p>
    <w:p w14:paraId="68E4B355" w14:textId="77777777" w:rsidR="00384F0F" w:rsidRDefault="00384F0F" w:rsidP="009E544B">
      <w:pPr>
        <w:autoSpaceDE w:val="0"/>
        <w:autoSpaceDN w:val="0"/>
        <w:adjustRightInd w:val="0"/>
        <w:spacing w:after="0" w:line="240" w:lineRule="auto"/>
        <w:rPr>
          <w:rFonts w:asciiTheme="minorHAnsi" w:hAnsiTheme="minorHAnsi" w:cs="Times-Roman"/>
        </w:rPr>
      </w:pPr>
    </w:p>
    <w:p w14:paraId="28C0B459" w14:textId="77777777" w:rsidR="0030069C" w:rsidRPr="00890BCF" w:rsidRDefault="0030069C" w:rsidP="008B5507">
      <w:pPr>
        <w:spacing w:after="0" w:line="240" w:lineRule="auto"/>
        <w:ind w:firstLine="360"/>
        <w:rPr>
          <w:rFonts w:asciiTheme="minorHAnsi" w:hAnsiTheme="minorHAnsi" w:cs="Helvetica"/>
        </w:rPr>
      </w:pPr>
      <w:r w:rsidRPr="00890BCF">
        <w:rPr>
          <w:rFonts w:asciiTheme="minorHAnsi" w:hAnsiTheme="minorHAnsi" w:cs="Helvetica"/>
        </w:rPr>
        <w:t xml:space="preserve">‘Step 1: </w:t>
      </w:r>
    </w:p>
    <w:p w14:paraId="03D38677" w14:textId="77777777" w:rsidR="0030069C" w:rsidRPr="0030069C" w:rsidRDefault="0030069C" w:rsidP="008B5507">
      <w:pPr>
        <w:spacing w:after="0" w:line="240" w:lineRule="auto"/>
        <w:ind w:left="360"/>
        <w:rPr>
          <w:rFonts w:asciiTheme="minorHAnsi" w:hAnsiTheme="minorHAnsi" w:cs="Helvetica"/>
        </w:rPr>
      </w:pPr>
      <w:r w:rsidRPr="0030069C">
        <w:rPr>
          <w:rFonts w:asciiTheme="minorHAnsi" w:hAnsiTheme="minorHAnsi" w:cs="Helvetica"/>
        </w:rPr>
        <w:t xml:space="preserve">The elements of the offence – namely the behaviours and outcomes the offence is seeking to prevent from occurring – are assessed against the </w:t>
      </w:r>
      <w:r w:rsidRPr="0030069C">
        <w:rPr>
          <w:rFonts w:asciiTheme="minorHAnsi" w:hAnsiTheme="minorHAnsi" w:cs="Helvetica"/>
          <w:u w:val="single"/>
        </w:rPr>
        <w:t>primary objects of the HVNL</w:t>
      </w:r>
      <w:r w:rsidRPr="0030069C">
        <w:rPr>
          <w:rFonts w:asciiTheme="minorHAnsi" w:hAnsiTheme="minorHAnsi" w:cs="Helvetica"/>
        </w:rPr>
        <w:t>, being:</w:t>
      </w:r>
    </w:p>
    <w:p w14:paraId="64DA2552" w14:textId="77777777" w:rsidR="0030069C" w:rsidRPr="008521B0" w:rsidRDefault="0030069C" w:rsidP="009E544B">
      <w:pPr>
        <w:autoSpaceDE w:val="0"/>
        <w:autoSpaceDN w:val="0"/>
        <w:adjustRightInd w:val="0"/>
        <w:spacing w:after="0" w:line="240" w:lineRule="auto"/>
        <w:rPr>
          <w:rFonts w:asciiTheme="minorHAnsi" w:hAnsiTheme="minorHAnsi" w:cs="Times-Roman"/>
        </w:rPr>
      </w:pPr>
    </w:p>
    <w:p w14:paraId="1FD6AD6E" w14:textId="77777777" w:rsidR="00384F0F" w:rsidRPr="0076207A" w:rsidRDefault="00CB4A64" w:rsidP="008B5507">
      <w:pPr>
        <w:pStyle w:val="ListParagraph"/>
        <w:numPr>
          <w:ilvl w:val="0"/>
          <w:numId w:val="49"/>
        </w:numPr>
        <w:spacing w:after="0" w:line="240" w:lineRule="auto"/>
        <w:rPr>
          <w:rFonts w:asciiTheme="minorHAnsi" w:hAnsiTheme="minorHAnsi" w:cs="Helvetica"/>
        </w:rPr>
      </w:pPr>
      <w:r w:rsidRPr="0076207A">
        <w:rPr>
          <w:rFonts w:asciiTheme="minorHAnsi" w:hAnsiTheme="minorHAnsi" w:cs="Helvetica"/>
        </w:rPr>
        <w:t xml:space="preserve">to </w:t>
      </w:r>
      <w:r w:rsidR="00384F0F" w:rsidRPr="0076207A">
        <w:rPr>
          <w:rFonts w:asciiTheme="minorHAnsi" w:hAnsiTheme="minorHAnsi" w:cs="Helvetica"/>
        </w:rPr>
        <w:t>promote public safety</w:t>
      </w:r>
      <w:r w:rsidR="00447B90" w:rsidRPr="0076207A">
        <w:rPr>
          <w:rFonts w:asciiTheme="minorHAnsi" w:hAnsiTheme="minorHAnsi" w:cs="Helvetica"/>
        </w:rPr>
        <w:t>;</w:t>
      </w:r>
    </w:p>
    <w:p w14:paraId="09C82B5B" w14:textId="77777777" w:rsidR="00384F0F" w:rsidRPr="0076207A" w:rsidRDefault="00CB4A64" w:rsidP="008B5507">
      <w:pPr>
        <w:pStyle w:val="ListParagraph"/>
        <w:numPr>
          <w:ilvl w:val="0"/>
          <w:numId w:val="49"/>
        </w:numPr>
        <w:spacing w:after="0" w:line="240" w:lineRule="auto"/>
        <w:rPr>
          <w:rFonts w:asciiTheme="minorHAnsi" w:hAnsiTheme="minorHAnsi" w:cs="Helvetica"/>
        </w:rPr>
      </w:pPr>
      <w:r w:rsidRPr="0076207A">
        <w:rPr>
          <w:rFonts w:asciiTheme="minorHAnsi" w:hAnsiTheme="minorHAnsi" w:cs="Helvetica"/>
        </w:rPr>
        <w:t xml:space="preserve">to </w:t>
      </w:r>
      <w:r w:rsidR="00384F0F" w:rsidRPr="0076207A">
        <w:rPr>
          <w:rFonts w:asciiTheme="minorHAnsi" w:hAnsiTheme="minorHAnsi" w:cs="Helvetica"/>
        </w:rPr>
        <w:t xml:space="preserve">manage </w:t>
      </w:r>
      <w:r w:rsidR="0022451F" w:rsidRPr="0076207A">
        <w:rPr>
          <w:rFonts w:asciiTheme="minorHAnsi" w:hAnsiTheme="minorHAnsi" w:cs="Helvetica"/>
        </w:rPr>
        <w:t xml:space="preserve">the impact on the </w:t>
      </w:r>
      <w:r w:rsidR="00384F0F" w:rsidRPr="0076207A">
        <w:rPr>
          <w:rFonts w:asciiTheme="minorHAnsi" w:hAnsiTheme="minorHAnsi" w:cs="Helvetica"/>
        </w:rPr>
        <w:t xml:space="preserve">environment, road infrastructure and public amenity; </w:t>
      </w:r>
    </w:p>
    <w:p w14:paraId="2F4EFDFE" w14:textId="77777777" w:rsidR="0076207A" w:rsidRPr="0076207A" w:rsidRDefault="00CB4A64" w:rsidP="008B5507">
      <w:pPr>
        <w:pStyle w:val="ListParagraph"/>
        <w:numPr>
          <w:ilvl w:val="0"/>
          <w:numId w:val="49"/>
        </w:numPr>
        <w:spacing w:after="0" w:line="240" w:lineRule="auto"/>
        <w:rPr>
          <w:rFonts w:asciiTheme="minorHAnsi" w:hAnsiTheme="minorHAnsi" w:cs="Helvetica"/>
        </w:rPr>
      </w:pPr>
      <w:r w:rsidRPr="0076207A">
        <w:rPr>
          <w:rFonts w:asciiTheme="minorHAnsi" w:hAnsiTheme="minorHAnsi" w:cs="Helvetica"/>
        </w:rPr>
        <w:t xml:space="preserve">to </w:t>
      </w:r>
      <w:r w:rsidR="00384F0F" w:rsidRPr="0076207A">
        <w:rPr>
          <w:rFonts w:asciiTheme="minorHAnsi" w:hAnsiTheme="minorHAnsi" w:cs="Helvetica"/>
        </w:rPr>
        <w:t>promote productivity and efficiency in road tr</w:t>
      </w:r>
      <w:r w:rsidR="0022451F" w:rsidRPr="0076207A">
        <w:rPr>
          <w:rFonts w:asciiTheme="minorHAnsi" w:hAnsiTheme="minorHAnsi" w:cs="Helvetica"/>
        </w:rPr>
        <w:t>ansport of goods and passengers; and</w:t>
      </w:r>
    </w:p>
    <w:p w14:paraId="5BCC03B5" w14:textId="6942E170" w:rsidR="00FB4B59" w:rsidRPr="0076207A" w:rsidRDefault="00CB4A64" w:rsidP="008B5507">
      <w:pPr>
        <w:pStyle w:val="ListParagraph"/>
        <w:numPr>
          <w:ilvl w:val="0"/>
          <w:numId w:val="49"/>
        </w:numPr>
        <w:spacing w:after="0" w:line="240" w:lineRule="auto"/>
        <w:rPr>
          <w:rFonts w:asciiTheme="minorHAnsi" w:hAnsiTheme="minorHAnsi" w:cs="Helvetica"/>
        </w:rPr>
      </w:pPr>
      <w:r w:rsidRPr="0076207A">
        <w:rPr>
          <w:rFonts w:asciiTheme="minorHAnsi" w:hAnsiTheme="minorHAnsi" w:cs="Helvetica"/>
        </w:rPr>
        <w:t xml:space="preserve">to </w:t>
      </w:r>
      <w:r w:rsidR="00384F0F" w:rsidRPr="0076207A">
        <w:rPr>
          <w:rFonts w:asciiTheme="minorHAnsi" w:hAnsiTheme="minorHAnsi" w:cs="Helvetica"/>
        </w:rPr>
        <w:t xml:space="preserve">encourage </w:t>
      </w:r>
      <w:r w:rsidR="0076207A" w:rsidRPr="0076207A">
        <w:rPr>
          <w:rFonts w:asciiTheme="minorHAnsi" w:hAnsiTheme="minorHAnsi" w:cs="Helvetica"/>
        </w:rPr>
        <w:t>and promote</w:t>
      </w:r>
      <w:r w:rsidR="00384F0F" w:rsidRPr="0076207A">
        <w:rPr>
          <w:rFonts w:asciiTheme="minorHAnsi" w:hAnsiTheme="minorHAnsi" w:cs="Helvetica"/>
        </w:rPr>
        <w:t xml:space="preserve"> productive, efficient, innovative and safe business practices.</w:t>
      </w:r>
    </w:p>
    <w:p w14:paraId="41B58CC1" w14:textId="77777777" w:rsidR="0076207A" w:rsidRPr="0076207A" w:rsidRDefault="0076207A" w:rsidP="008B5507">
      <w:pPr>
        <w:spacing w:after="0" w:line="240" w:lineRule="auto"/>
        <w:ind w:left="360"/>
        <w:rPr>
          <w:rFonts w:asciiTheme="minorHAnsi" w:hAnsiTheme="minorHAnsi" w:cs="Helvetica"/>
        </w:rPr>
      </w:pPr>
    </w:p>
    <w:p w14:paraId="2F4D7D0A" w14:textId="2EB3DB21" w:rsidR="00FB4B59" w:rsidRPr="0076207A" w:rsidRDefault="00FB4B59" w:rsidP="008B5507">
      <w:pPr>
        <w:spacing w:after="0" w:line="240" w:lineRule="auto"/>
        <w:rPr>
          <w:rFonts w:asciiTheme="minorHAnsi" w:hAnsiTheme="minorHAnsi" w:cs="Helvetica"/>
        </w:rPr>
      </w:pPr>
      <w:r w:rsidRPr="0076207A">
        <w:rPr>
          <w:rFonts w:asciiTheme="minorHAnsi" w:hAnsiTheme="minorHAnsi" w:cs="Helvetica"/>
        </w:rPr>
        <w:t xml:space="preserve">In the interests of consistency, </w:t>
      </w:r>
      <w:r w:rsidR="00742A19">
        <w:rPr>
          <w:rFonts w:asciiTheme="minorHAnsi" w:hAnsiTheme="minorHAnsi" w:cs="Helvetica"/>
        </w:rPr>
        <w:t>Step 1</w:t>
      </w:r>
      <w:r w:rsidRPr="0076207A">
        <w:rPr>
          <w:rFonts w:asciiTheme="minorHAnsi" w:hAnsiTheme="minorHAnsi" w:cs="Helvetica"/>
        </w:rPr>
        <w:t xml:space="preserve"> ought to adhere to the </w:t>
      </w:r>
      <w:r w:rsidR="00742A19">
        <w:rPr>
          <w:rFonts w:asciiTheme="minorHAnsi" w:hAnsiTheme="minorHAnsi" w:cs="Helvetica"/>
        </w:rPr>
        <w:t xml:space="preserve">order and wording of the </w:t>
      </w:r>
      <w:r w:rsidRPr="0076207A">
        <w:rPr>
          <w:rFonts w:asciiTheme="minorHAnsi" w:hAnsiTheme="minorHAnsi" w:cs="Helvetica"/>
        </w:rPr>
        <w:t>object of the law, and</w:t>
      </w:r>
      <w:r w:rsidR="00742A19">
        <w:rPr>
          <w:rFonts w:asciiTheme="minorHAnsi" w:hAnsiTheme="minorHAnsi" w:cs="Helvetica"/>
        </w:rPr>
        <w:t xml:space="preserve"> in so doing </w:t>
      </w:r>
      <w:r w:rsidRPr="0076207A">
        <w:rPr>
          <w:rFonts w:asciiTheme="minorHAnsi" w:hAnsiTheme="minorHAnsi" w:cs="Helvetica"/>
        </w:rPr>
        <w:t xml:space="preserve">reflect the currently equal balance between the respective elements a) – d). However, </w:t>
      </w:r>
      <w:r w:rsidR="00661FD7">
        <w:rPr>
          <w:rFonts w:asciiTheme="minorHAnsi" w:hAnsiTheme="minorHAnsi" w:cs="Helvetica"/>
        </w:rPr>
        <w:t>the ATA acknowledges that ALRTA has observed that</w:t>
      </w:r>
      <w:r w:rsidR="00661FD7" w:rsidRPr="0076207A">
        <w:rPr>
          <w:rFonts w:asciiTheme="minorHAnsi" w:hAnsiTheme="minorHAnsi" w:cs="Helvetica"/>
        </w:rPr>
        <w:t xml:space="preserve"> </w:t>
      </w:r>
      <w:r w:rsidR="00661FD7">
        <w:rPr>
          <w:rFonts w:asciiTheme="minorHAnsi" w:hAnsiTheme="minorHAnsi" w:cs="Helvetica"/>
        </w:rPr>
        <w:t xml:space="preserve">as </w:t>
      </w:r>
      <w:r w:rsidRPr="0076207A">
        <w:rPr>
          <w:rFonts w:asciiTheme="minorHAnsi" w:hAnsiTheme="minorHAnsi" w:cs="Helvetica"/>
        </w:rPr>
        <w:t xml:space="preserve">element </w:t>
      </w:r>
      <w:r w:rsidR="007A6F89" w:rsidRPr="00B12277">
        <w:rPr>
          <w:rFonts w:asciiTheme="minorHAnsi" w:hAnsiTheme="minorHAnsi" w:cs="Helvetica"/>
          <w:i/>
        </w:rPr>
        <w:t>a)</w:t>
      </w:r>
      <w:r w:rsidR="007A6F89" w:rsidRPr="00B12277">
        <w:rPr>
          <w:rFonts w:asciiTheme="minorHAnsi" w:hAnsiTheme="minorHAnsi" w:cs="Helvetica"/>
          <w:i/>
        </w:rPr>
        <w:t xml:space="preserve"> </w:t>
      </w:r>
      <w:r w:rsidRPr="00B12277">
        <w:rPr>
          <w:rFonts w:asciiTheme="minorHAnsi" w:hAnsiTheme="minorHAnsi" w:cs="Helvetica"/>
          <w:i/>
        </w:rPr>
        <w:t>public safety</w:t>
      </w:r>
      <w:r w:rsidRPr="0076207A">
        <w:rPr>
          <w:rFonts w:asciiTheme="minorHAnsi" w:hAnsiTheme="minorHAnsi" w:cs="Helvetica"/>
        </w:rPr>
        <w:t xml:space="preserve"> </w:t>
      </w:r>
      <w:r w:rsidR="00661FD7">
        <w:rPr>
          <w:rFonts w:asciiTheme="minorHAnsi" w:hAnsiTheme="minorHAnsi" w:cs="Helvetica"/>
        </w:rPr>
        <w:t xml:space="preserve">is a critical matter, it should be treated with </w:t>
      </w:r>
      <w:r w:rsidRPr="0076207A">
        <w:rPr>
          <w:rFonts w:asciiTheme="minorHAnsi" w:hAnsiTheme="minorHAnsi" w:cs="Helvetica"/>
        </w:rPr>
        <w:t xml:space="preserve">much higher importance </w:t>
      </w:r>
      <w:r w:rsidR="00B12277">
        <w:rPr>
          <w:rFonts w:asciiTheme="minorHAnsi" w:hAnsiTheme="minorHAnsi" w:cs="Helvetica"/>
        </w:rPr>
        <w:t xml:space="preserve">than the others </w:t>
      </w:r>
      <w:r w:rsidRPr="0076207A">
        <w:rPr>
          <w:rFonts w:asciiTheme="minorHAnsi" w:hAnsiTheme="minorHAnsi" w:cs="Helvetica"/>
        </w:rPr>
        <w:t xml:space="preserve">and be weighted </w:t>
      </w:r>
      <w:r w:rsidR="00661FD7">
        <w:rPr>
          <w:rFonts w:asciiTheme="minorHAnsi" w:hAnsiTheme="minorHAnsi" w:cs="Helvetica"/>
        </w:rPr>
        <w:t xml:space="preserve">by the matrix </w:t>
      </w:r>
      <w:r w:rsidRPr="0076207A">
        <w:rPr>
          <w:rFonts w:asciiTheme="minorHAnsi" w:hAnsiTheme="minorHAnsi" w:cs="Helvetica"/>
        </w:rPr>
        <w:t>accordingly.</w:t>
      </w:r>
    </w:p>
    <w:p w14:paraId="02E6E448" w14:textId="57A37AA9" w:rsidR="00EE74BC" w:rsidRDefault="00EE74BC" w:rsidP="008B5507">
      <w:pPr>
        <w:pStyle w:val="ListParagraph"/>
        <w:spacing w:after="0" w:line="240" w:lineRule="auto"/>
        <w:rPr>
          <w:rFonts w:asciiTheme="minorHAnsi" w:hAnsiTheme="minorHAnsi" w:cs="Helvetica"/>
        </w:rPr>
      </w:pPr>
    </w:p>
    <w:p w14:paraId="272F3248" w14:textId="77777777" w:rsidR="00B937C5" w:rsidRDefault="00660884" w:rsidP="009E544B">
      <w:pPr>
        <w:spacing w:after="0" w:line="240" w:lineRule="auto"/>
        <w:contextualSpacing/>
        <w:rPr>
          <w:rFonts w:asciiTheme="minorHAnsi" w:hAnsiTheme="minorHAnsi" w:cs="Helvetica"/>
        </w:rPr>
      </w:pPr>
      <w:r w:rsidRPr="008521B0">
        <w:rPr>
          <w:rFonts w:asciiTheme="minorHAnsi" w:hAnsiTheme="minorHAnsi" w:cs="Arial"/>
          <w:b/>
          <w:noProof/>
        </w:rPr>
        <mc:AlternateContent>
          <mc:Choice Requires="wps">
            <w:drawing>
              <wp:anchor distT="45720" distB="45720" distL="114300" distR="114300" simplePos="0" relativeHeight="251661312" behindDoc="0" locked="0" layoutInCell="1" allowOverlap="1" wp14:anchorId="42A54699" wp14:editId="4BD406F6">
                <wp:simplePos x="0" y="0"/>
                <wp:positionH relativeFrom="margin">
                  <wp:align>left</wp:align>
                </wp:positionH>
                <wp:positionV relativeFrom="paragraph">
                  <wp:posOffset>1028700</wp:posOffset>
                </wp:positionV>
                <wp:extent cx="5779770" cy="1828800"/>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828800"/>
                        </a:xfrm>
                        <a:prstGeom prst="rect">
                          <a:avLst/>
                        </a:prstGeom>
                        <a:solidFill>
                          <a:srgbClr val="FFFFFF"/>
                        </a:solidFill>
                        <a:ln w="9525">
                          <a:solidFill>
                            <a:srgbClr val="000000"/>
                          </a:solidFill>
                          <a:miter lim="800000"/>
                          <a:headEnd/>
                          <a:tailEnd/>
                        </a:ln>
                      </wps:spPr>
                      <wps:txbx>
                        <w:txbxContent>
                          <w:p w14:paraId="0AFDBE30" w14:textId="77777777" w:rsidR="004A6E33" w:rsidRPr="00D17455" w:rsidRDefault="004A6E33" w:rsidP="00390E85">
                            <w:pPr>
                              <w:spacing w:after="0" w:line="240" w:lineRule="auto"/>
                              <w:jc w:val="both"/>
                              <w:rPr>
                                <w:rFonts w:asciiTheme="minorHAnsi" w:hAnsiTheme="minorHAnsi" w:cs="Arial"/>
                                <w:color w:val="365F91" w:themeColor="accent1" w:themeShade="BF"/>
                                <w:sz w:val="20"/>
                                <w:szCs w:val="20"/>
                              </w:rPr>
                            </w:pPr>
                            <w:r>
                              <w:rPr>
                                <w:rFonts w:asciiTheme="minorHAnsi" w:hAnsiTheme="minorHAnsi" w:cs="Arial"/>
                                <w:b/>
                                <w:color w:val="365F91" w:themeColor="accent1" w:themeShade="BF"/>
                                <w:sz w:val="20"/>
                                <w:szCs w:val="20"/>
                              </w:rPr>
                              <w:t xml:space="preserve">Matrix </w:t>
                            </w:r>
                            <w:r w:rsidRPr="00D17455">
                              <w:rPr>
                                <w:rFonts w:asciiTheme="minorHAnsi" w:hAnsiTheme="minorHAnsi" w:cs="Arial"/>
                                <w:b/>
                                <w:color w:val="365F91" w:themeColor="accent1" w:themeShade="BF"/>
                                <w:sz w:val="20"/>
                                <w:szCs w:val="20"/>
                              </w:rPr>
                              <w:t>Step 2:</w:t>
                            </w:r>
                            <w:r w:rsidRPr="00D17455">
                              <w:rPr>
                                <w:rFonts w:asciiTheme="minorHAnsi" w:hAnsiTheme="minorHAnsi" w:cs="Arial"/>
                                <w:color w:val="365F91" w:themeColor="accent1" w:themeShade="BF"/>
                                <w:sz w:val="20"/>
                                <w:szCs w:val="20"/>
                              </w:rPr>
                              <w:t xml:space="preserve"> The offence is then assessed against any further important elements that are applicable, again from a worst case scenario perspective. These elements have been determined to be:</w:t>
                            </w:r>
                          </w:p>
                          <w:p w14:paraId="4375DB67"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 xml:space="preserve">Unfair commercial advantage </w:t>
                            </w:r>
                          </w:p>
                          <w:p w14:paraId="1B6EDF74"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Safe business practices</w:t>
                            </w:r>
                          </w:p>
                          <w:p w14:paraId="077F213D"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Frustration of enforcement</w:t>
                            </w:r>
                          </w:p>
                          <w:p w14:paraId="332AC833"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False/misleading/fraudulent conduct</w:t>
                            </w:r>
                          </w:p>
                          <w:p w14:paraId="0B4F185C"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Improper use of information</w:t>
                            </w:r>
                          </w:p>
                          <w:p w14:paraId="74662E00"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Undermines confidence in the regulatory framework</w:t>
                            </w:r>
                          </w:p>
                          <w:p w14:paraId="0EFFB921" w14:textId="77777777" w:rsidR="004A6E33" w:rsidRDefault="004A6E33" w:rsidP="00390E85">
                            <w:pPr>
                              <w:spacing w:after="0" w:line="240" w:lineRule="auto"/>
                              <w:jc w:val="both"/>
                              <w:rPr>
                                <w:rFonts w:asciiTheme="minorHAnsi" w:hAnsiTheme="minorHAnsi" w:cs="Arial"/>
                                <w:color w:val="365F91" w:themeColor="accent1" w:themeShade="BF"/>
                                <w:sz w:val="20"/>
                                <w:szCs w:val="20"/>
                              </w:rPr>
                            </w:pPr>
                          </w:p>
                          <w:p w14:paraId="036DD5AC" w14:textId="77777777" w:rsidR="004A6E33" w:rsidRPr="00A41719" w:rsidRDefault="004A6E33" w:rsidP="00390E85">
                            <w:pPr>
                              <w:spacing w:after="0" w:line="240" w:lineRule="auto"/>
                              <w:jc w:val="both"/>
                              <w:rPr>
                                <w:rFonts w:asciiTheme="minorHAnsi" w:hAnsiTheme="minorHAnsi" w:cs="Arial"/>
                                <w:b/>
                                <w:color w:val="365F91" w:themeColor="accent1" w:themeShade="BF"/>
                                <w:sz w:val="20"/>
                                <w:szCs w:val="20"/>
                              </w:rPr>
                            </w:pPr>
                            <w:r w:rsidRPr="00A41719">
                              <w:rPr>
                                <w:rFonts w:asciiTheme="minorHAnsi" w:hAnsiTheme="minorHAnsi" w:cs="Arial"/>
                                <w:b/>
                                <w:color w:val="365F91" w:themeColor="accent1" w:themeShade="BF"/>
                                <w:sz w:val="20"/>
                                <w:szCs w:val="20"/>
                              </w:rPr>
                              <w:t>As with Step 1, each element is allocated a numerical score of between zero (not applicable to the offence) and four (extreme).</w:t>
                            </w:r>
                          </w:p>
                          <w:p w14:paraId="27AAE12E" w14:textId="77777777" w:rsidR="004A6E33" w:rsidRDefault="004A6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54699" id="_x0000_s1027" type="#_x0000_t202" style="position:absolute;margin-left:0;margin-top:81pt;width:455.1pt;height:2in;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">
                <v:textbox>
                  <w:txbxContent>
                    <w:p w14:paraId="0AFDBE30" w14:textId="77777777" w:rsidR="004A6E33" w:rsidRPr="00D17455" w:rsidRDefault="004A6E33" w:rsidP="00390E85">
                      <w:pPr>
                        <w:spacing w:after="0" w:line="240" w:lineRule="auto"/>
                        <w:jc w:val="both"/>
                        <w:rPr>
                          <w:rFonts w:asciiTheme="minorHAnsi" w:hAnsiTheme="minorHAnsi" w:cs="Arial"/>
                          <w:color w:val="365F91" w:themeColor="accent1" w:themeShade="BF"/>
                          <w:sz w:val="20"/>
                          <w:szCs w:val="20"/>
                        </w:rPr>
                      </w:pPr>
                      <w:r>
                        <w:rPr>
                          <w:rFonts w:asciiTheme="minorHAnsi" w:hAnsiTheme="minorHAnsi" w:cs="Arial"/>
                          <w:b/>
                          <w:color w:val="365F91" w:themeColor="accent1" w:themeShade="BF"/>
                          <w:sz w:val="20"/>
                          <w:szCs w:val="20"/>
                        </w:rPr>
                        <w:t xml:space="preserve">Matrix </w:t>
                      </w:r>
                      <w:r w:rsidRPr="00D17455">
                        <w:rPr>
                          <w:rFonts w:asciiTheme="minorHAnsi" w:hAnsiTheme="minorHAnsi" w:cs="Arial"/>
                          <w:b/>
                          <w:color w:val="365F91" w:themeColor="accent1" w:themeShade="BF"/>
                          <w:sz w:val="20"/>
                          <w:szCs w:val="20"/>
                        </w:rPr>
                        <w:t>Step 2:</w:t>
                      </w:r>
                      <w:r w:rsidRPr="00D17455">
                        <w:rPr>
                          <w:rFonts w:asciiTheme="minorHAnsi" w:hAnsiTheme="minorHAnsi" w:cs="Arial"/>
                          <w:color w:val="365F91" w:themeColor="accent1" w:themeShade="BF"/>
                          <w:sz w:val="20"/>
                          <w:szCs w:val="20"/>
                        </w:rPr>
                        <w:t xml:space="preserve"> The offence is then assessed against any further important elements that are applicable, again from a worst case scenario perspective. These elements have been determined to be:</w:t>
                      </w:r>
                    </w:p>
                    <w:p w14:paraId="4375DB67"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 xml:space="preserve">Unfair commercial advantage </w:t>
                      </w:r>
                    </w:p>
                    <w:p w14:paraId="1B6EDF74"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Safe business practices</w:t>
                      </w:r>
                    </w:p>
                    <w:p w14:paraId="077F213D"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Frustration of enforcement</w:t>
                      </w:r>
                    </w:p>
                    <w:p w14:paraId="332AC833"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False/misleading/fraudulent conduct</w:t>
                      </w:r>
                    </w:p>
                    <w:p w14:paraId="0B4F185C"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Improper use of information</w:t>
                      </w:r>
                    </w:p>
                    <w:p w14:paraId="74662E00" w14:textId="77777777" w:rsidR="004A6E33" w:rsidRPr="00D17455" w:rsidRDefault="004A6E33" w:rsidP="00390E85">
                      <w:pPr>
                        <w:numPr>
                          <w:ilvl w:val="0"/>
                          <w:numId w:val="24"/>
                        </w:numPr>
                        <w:spacing w:after="0" w:line="240" w:lineRule="auto"/>
                        <w:ind w:left="1134"/>
                        <w:contextualSpacing/>
                        <w:jc w:val="both"/>
                        <w:rPr>
                          <w:rFonts w:asciiTheme="minorHAnsi" w:hAnsiTheme="minorHAnsi" w:cs="Arial"/>
                          <w:color w:val="365F91" w:themeColor="accent1" w:themeShade="BF"/>
                          <w:sz w:val="20"/>
                          <w:szCs w:val="20"/>
                        </w:rPr>
                      </w:pPr>
                      <w:r w:rsidRPr="00D17455">
                        <w:rPr>
                          <w:rFonts w:asciiTheme="minorHAnsi" w:hAnsiTheme="minorHAnsi" w:cs="Arial"/>
                          <w:color w:val="365F91" w:themeColor="accent1" w:themeShade="BF"/>
                          <w:sz w:val="20"/>
                          <w:szCs w:val="20"/>
                        </w:rPr>
                        <w:t>Undermines confidence in the regulatory framework</w:t>
                      </w:r>
                    </w:p>
                    <w:p w14:paraId="0EFFB921" w14:textId="77777777" w:rsidR="004A6E33" w:rsidRDefault="004A6E33" w:rsidP="00390E85">
                      <w:pPr>
                        <w:spacing w:after="0" w:line="240" w:lineRule="auto"/>
                        <w:jc w:val="both"/>
                        <w:rPr>
                          <w:rFonts w:asciiTheme="minorHAnsi" w:hAnsiTheme="minorHAnsi" w:cs="Arial"/>
                          <w:color w:val="365F91" w:themeColor="accent1" w:themeShade="BF"/>
                          <w:sz w:val="20"/>
                          <w:szCs w:val="20"/>
                        </w:rPr>
                      </w:pPr>
                    </w:p>
                    <w:p w14:paraId="036DD5AC" w14:textId="77777777" w:rsidR="004A6E33" w:rsidRPr="00A41719" w:rsidRDefault="004A6E33" w:rsidP="00390E85">
                      <w:pPr>
                        <w:spacing w:after="0" w:line="240" w:lineRule="auto"/>
                        <w:jc w:val="both"/>
                        <w:rPr>
                          <w:rFonts w:asciiTheme="minorHAnsi" w:hAnsiTheme="minorHAnsi" w:cs="Arial"/>
                          <w:b/>
                          <w:color w:val="365F91" w:themeColor="accent1" w:themeShade="BF"/>
                          <w:sz w:val="20"/>
                          <w:szCs w:val="20"/>
                        </w:rPr>
                      </w:pPr>
                      <w:r w:rsidRPr="00A41719">
                        <w:rPr>
                          <w:rFonts w:asciiTheme="minorHAnsi" w:hAnsiTheme="minorHAnsi" w:cs="Arial"/>
                          <w:b/>
                          <w:color w:val="365F91" w:themeColor="accent1" w:themeShade="BF"/>
                          <w:sz w:val="20"/>
                          <w:szCs w:val="20"/>
                        </w:rPr>
                        <w:t>As with Step 1, each element is allocated a numerical score of between zero (not applicable to the offence) and four (extreme).</w:t>
                      </w:r>
                    </w:p>
                    <w:p w14:paraId="27AAE12E" w14:textId="77777777" w:rsidR="004A6E33" w:rsidRDefault="004A6E33"/>
                  </w:txbxContent>
                </v:textbox>
                <w10:wrap type="square" anchorx="margin"/>
              </v:shape>
            </w:pict>
          </mc:Fallback>
        </mc:AlternateContent>
      </w:r>
      <w:r w:rsidR="0052071D" w:rsidRPr="008521B0">
        <w:rPr>
          <w:rFonts w:asciiTheme="minorHAnsi" w:hAnsiTheme="minorHAnsi" w:cs="Helvetica"/>
        </w:rPr>
        <w:t>It is interesting</w:t>
      </w:r>
      <w:r w:rsidR="006557B4">
        <w:rPr>
          <w:rFonts w:asciiTheme="minorHAnsi" w:hAnsiTheme="minorHAnsi" w:cs="Helvetica"/>
        </w:rPr>
        <w:t xml:space="preserve"> to note that</w:t>
      </w:r>
      <w:r w:rsidR="0052071D" w:rsidRPr="008521B0">
        <w:rPr>
          <w:rFonts w:asciiTheme="minorHAnsi" w:hAnsiTheme="minorHAnsi" w:cs="Helvetica"/>
        </w:rPr>
        <w:t xml:space="preserve"> the </w:t>
      </w:r>
      <w:r w:rsidR="005A401D" w:rsidRPr="008521B0">
        <w:rPr>
          <w:rFonts w:asciiTheme="minorHAnsi" w:hAnsiTheme="minorHAnsi" w:cs="Helvetica"/>
        </w:rPr>
        <w:t>object</w:t>
      </w:r>
      <w:r w:rsidR="0052071D" w:rsidRPr="008521B0">
        <w:rPr>
          <w:rFonts w:asciiTheme="minorHAnsi" w:hAnsiTheme="minorHAnsi" w:cs="Helvetica"/>
        </w:rPr>
        <w:t xml:space="preserve"> </w:t>
      </w:r>
      <w:r w:rsidR="005A401D" w:rsidRPr="008521B0">
        <w:rPr>
          <w:rFonts w:asciiTheme="minorHAnsi" w:hAnsiTheme="minorHAnsi" w:cs="Helvetica"/>
        </w:rPr>
        <w:t xml:space="preserve">of the </w:t>
      </w:r>
      <w:r w:rsidR="009E2FE6">
        <w:rPr>
          <w:rFonts w:asciiTheme="minorHAnsi" w:hAnsiTheme="minorHAnsi" w:cs="Helvetica"/>
        </w:rPr>
        <w:t>HVNL</w:t>
      </w:r>
      <w:r w:rsidR="005A401D" w:rsidRPr="008521B0">
        <w:rPr>
          <w:rFonts w:asciiTheme="minorHAnsi" w:hAnsiTheme="minorHAnsi" w:cs="Helvetica"/>
        </w:rPr>
        <w:t xml:space="preserve"> </w:t>
      </w:r>
      <w:r w:rsidR="0052071D" w:rsidRPr="008521B0">
        <w:rPr>
          <w:rFonts w:asciiTheme="minorHAnsi" w:hAnsiTheme="minorHAnsi" w:cs="Helvetica"/>
        </w:rPr>
        <w:t>do</w:t>
      </w:r>
      <w:r w:rsidR="005A401D" w:rsidRPr="008521B0">
        <w:rPr>
          <w:rFonts w:asciiTheme="minorHAnsi" w:hAnsiTheme="minorHAnsi" w:cs="Helvetica"/>
        </w:rPr>
        <w:t>es</w:t>
      </w:r>
      <w:r w:rsidR="0052071D" w:rsidRPr="008521B0">
        <w:rPr>
          <w:rFonts w:asciiTheme="minorHAnsi" w:hAnsiTheme="minorHAnsi" w:cs="Helvetica"/>
        </w:rPr>
        <w:t xml:space="preserve"> not</w:t>
      </w:r>
      <w:r w:rsidR="006557B4">
        <w:rPr>
          <w:rFonts w:asciiTheme="minorHAnsi" w:hAnsiTheme="minorHAnsi" w:cs="Helvetica"/>
        </w:rPr>
        <w:t>,</w:t>
      </w:r>
      <w:r w:rsidR="0052071D" w:rsidRPr="008521B0">
        <w:rPr>
          <w:rFonts w:asciiTheme="minorHAnsi" w:hAnsiTheme="minorHAnsi" w:cs="Helvetica"/>
        </w:rPr>
        <w:t xml:space="preserve"> </w:t>
      </w:r>
      <w:r w:rsidR="005A401D" w:rsidRPr="008521B0">
        <w:rPr>
          <w:rFonts w:asciiTheme="minorHAnsi" w:hAnsiTheme="minorHAnsi" w:cs="Helvetica"/>
        </w:rPr>
        <w:t>in any part</w:t>
      </w:r>
      <w:r w:rsidR="006557B4">
        <w:rPr>
          <w:rFonts w:asciiTheme="minorHAnsi" w:hAnsiTheme="minorHAnsi" w:cs="Helvetica"/>
        </w:rPr>
        <w:t>,</w:t>
      </w:r>
      <w:r w:rsidR="005A401D" w:rsidRPr="008521B0">
        <w:rPr>
          <w:rFonts w:asciiTheme="minorHAnsi" w:hAnsiTheme="minorHAnsi" w:cs="Helvetica"/>
        </w:rPr>
        <w:t xml:space="preserve"> </w:t>
      </w:r>
      <w:r w:rsidR="0052071D" w:rsidRPr="008521B0">
        <w:rPr>
          <w:rFonts w:asciiTheme="minorHAnsi" w:hAnsiTheme="minorHAnsi" w:cs="Helvetica"/>
        </w:rPr>
        <w:t xml:space="preserve">explicitly </w:t>
      </w:r>
      <w:r w:rsidR="002440A0" w:rsidRPr="008521B0">
        <w:rPr>
          <w:rFonts w:asciiTheme="minorHAnsi" w:hAnsiTheme="minorHAnsi" w:cs="Helvetica"/>
        </w:rPr>
        <w:t xml:space="preserve">identify </w:t>
      </w:r>
      <w:r w:rsidR="0002148B" w:rsidRPr="008521B0">
        <w:rPr>
          <w:rFonts w:asciiTheme="minorHAnsi" w:hAnsiTheme="minorHAnsi" w:cs="Helvetica"/>
        </w:rPr>
        <w:t>or</w:t>
      </w:r>
      <w:r w:rsidR="002440A0" w:rsidRPr="008521B0">
        <w:rPr>
          <w:rFonts w:asciiTheme="minorHAnsi" w:hAnsiTheme="minorHAnsi" w:cs="Helvetica"/>
        </w:rPr>
        <w:t xml:space="preserve"> discourage</w:t>
      </w:r>
      <w:r w:rsidR="009E2FE6">
        <w:rPr>
          <w:rFonts w:asciiTheme="minorHAnsi" w:hAnsiTheme="minorHAnsi" w:cs="Helvetica"/>
        </w:rPr>
        <w:t xml:space="preserve"> the </w:t>
      </w:r>
      <w:r w:rsidR="0030069C">
        <w:rPr>
          <w:rFonts w:asciiTheme="minorHAnsi" w:hAnsiTheme="minorHAnsi" w:cs="Helvetica"/>
        </w:rPr>
        <w:t>occurrence</w:t>
      </w:r>
      <w:r w:rsidR="009E2FE6">
        <w:rPr>
          <w:rFonts w:asciiTheme="minorHAnsi" w:hAnsiTheme="minorHAnsi" w:cs="Helvetica"/>
        </w:rPr>
        <w:t xml:space="preserve"> of anti-competitive behaviour, i.e. </w:t>
      </w:r>
      <w:r w:rsidR="006A6219">
        <w:rPr>
          <w:rFonts w:asciiTheme="minorHAnsi" w:hAnsiTheme="minorHAnsi" w:cs="Helvetica"/>
        </w:rPr>
        <w:t>N</w:t>
      </w:r>
      <w:r w:rsidR="004E1DE1" w:rsidRPr="008521B0">
        <w:rPr>
          <w:rFonts w:asciiTheme="minorHAnsi" w:hAnsiTheme="minorHAnsi" w:cs="Helvetica"/>
        </w:rPr>
        <w:t>o.1 -</w:t>
      </w:r>
      <w:r w:rsidR="0052071D" w:rsidRPr="008521B0">
        <w:rPr>
          <w:rFonts w:asciiTheme="minorHAnsi" w:hAnsiTheme="minorHAnsi" w:cs="Helvetica"/>
        </w:rPr>
        <w:t xml:space="preserve"> ‘u</w:t>
      </w:r>
      <w:r w:rsidR="002440A0" w:rsidRPr="008521B0">
        <w:rPr>
          <w:rFonts w:asciiTheme="minorHAnsi" w:hAnsiTheme="minorHAnsi" w:cs="Helvetica"/>
        </w:rPr>
        <w:t>nfair commercial advantage’</w:t>
      </w:r>
      <w:r w:rsidR="0030069C">
        <w:rPr>
          <w:rFonts w:asciiTheme="minorHAnsi" w:hAnsiTheme="minorHAnsi" w:cs="Helvetica"/>
        </w:rPr>
        <w:t xml:space="preserve"> above</w:t>
      </w:r>
      <w:r w:rsidR="0052071D" w:rsidRPr="008521B0">
        <w:rPr>
          <w:rFonts w:asciiTheme="minorHAnsi" w:hAnsiTheme="minorHAnsi" w:cs="Helvetica"/>
        </w:rPr>
        <w:t>.</w:t>
      </w:r>
      <w:r w:rsidR="00197869" w:rsidRPr="008521B0">
        <w:rPr>
          <w:rFonts w:asciiTheme="minorHAnsi" w:hAnsiTheme="minorHAnsi" w:cs="Helvetica"/>
        </w:rPr>
        <w:t xml:space="preserve"> </w:t>
      </w:r>
      <w:r w:rsidR="00661FD7">
        <w:rPr>
          <w:rFonts w:asciiTheme="minorHAnsi" w:hAnsiTheme="minorHAnsi" w:cs="Helvetica"/>
        </w:rPr>
        <w:t>Yet</w:t>
      </w:r>
      <w:r w:rsidR="00B71244" w:rsidRPr="008521B0">
        <w:rPr>
          <w:rFonts w:asciiTheme="minorHAnsi" w:hAnsiTheme="minorHAnsi" w:cs="Helvetica"/>
        </w:rPr>
        <w:t>,</w:t>
      </w:r>
      <w:r w:rsidR="003A0BCB" w:rsidRPr="008521B0">
        <w:rPr>
          <w:rFonts w:asciiTheme="minorHAnsi" w:hAnsiTheme="minorHAnsi" w:cs="Helvetica"/>
        </w:rPr>
        <w:t xml:space="preserve"> even for a </w:t>
      </w:r>
      <w:r w:rsidR="003A0BCB" w:rsidRPr="008521B0">
        <w:rPr>
          <w:rFonts w:asciiTheme="minorHAnsi" w:hAnsiTheme="minorHAnsi" w:cs="Helvetica"/>
          <w:u w:val="single"/>
        </w:rPr>
        <w:t>minor</w:t>
      </w:r>
      <w:r w:rsidR="003A0BCB" w:rsidRPr="008521B0">
        <w:rPr>
          <w:rFonts w:asciiTheme="minorHAnsi" w:hAnsiTheme="minorHAnsi" w:cs="Helvetica"/>
        </w:rPr>
        <w:t xml:space="preserve"> breach under</w:t>
      </w:r>
      <w:r w:rsidR="002440A0" w:rsidRPr="008521B0">
        <w:rPr>
          <w:rFonts w:asciiTheme="minorHAnsi" w:hAnsiTheme="minorHAnsi" w:cs="Helvetica"/>
        </w:rPr>
        <w:t xml:space="preserve"> </w:t>
      </w:r>
      <w:r w:rsidR="006B56D8" w:rsidRPr="008521B0">
        <w:rPr>
          <w:rFonts w:asciiTheme="minorHAnsi" w:hAnsiTheme="minorHAnsi" w:cs="Helvetica"/>
        </w:rPr>
        <w:t xml:space="preserve">section </w:t>
      </w:r>
      <w:r w:rsidR="002440A0" w:rsidRPr="008521B0">
        <w:rPr>
          <w:rFonts w:asciiTheme="minorHAnsi" w:hAnsiTheme="minorHAnsi" w:cs="Helvetica"/>
        </w:rPr>
        <w:t xml:space="preserve">594 </w:t>
      </w:r>
      <w:r w:rsidR="009D7047">
        <w:rPr>
          <w:rFonts w:asciiTheme="minorHAnsi" w:hAnsiTheme="minorHAnsi" w:cs="Helvetica"/>
        </w:rPr>
        <w:t>‘</w:t>
      </w:r>
      <w:r w:rsidR="00D04CE1">
        <w:rPr>
          <w:rFonts w:asciiTheme="minorHAnsi" w:hAnsiTheme="minorHAnsi" w:cs="Helvetica"/>
        </w:rPr>
        <w:t xml:space="preserve">Matters a </w:t>
      </w:r>
      <w:r w:rsidR="002440A0" w:rsidRPr="008521B0">
        <w:rPr>
          <w:rFonts w:asciiTheme="minorHAnsi" w:hAnsiTheme="minorHAnsi" w:cs="Helvetica"/>
        </w:rPr>
        <w:t>court must consider when imposing sanction for noncompliance with mass, dimension or loading requirement</w:t>
      </w:r>
      <w:r w:rsidR="009E2FE6">
        <w:rPr>
          <w:rFonts w:asciiTheme="minorHAnsi" w:hAnsiTheme="minorHAnsi" w:cs="Helvetica"/>
        </w:rPr>
        <w:t>’</w:t>
      </w:r>
      <w:r w:rsidR="006B56D8" w:rsidRPr="008521B0">
        <w:rPr>
          <w:rFonts w:asciiTheme="minorHAnsi" w:hAnsiTheme="minorHAnsi" w:cs="Helvetica"/>
        </w:rPr>
        <w:t>,</w:t>
      </w:r>
      <w:r w:rsidR="002440A0" w:rsidRPr="008521B0">
        <w:rPr>
          <w:rFonts w:asciiTheme="minorHAnsi" w:hAnsiTheme="minorHAnsi" w:cs="Helvetica"/>
        </w:rPr>
        <w:t xml:space="preserve"> </w:t>
      </w:r>
      <w:r w:rsidR="006B56D8" w:rsidRPr="008521B0">
        <w:rPr>
          <w:rFonts w:asciiTheme="minorHAnsi" w:hAnsiTheme="minorHAnsi" w:cs="Helvetica"/>
        </w:rPr>
        <w:t xml:space="preserve">the court </w:t>
      </w:r>
      <w:r w:rsidR="003A0BCB" w:rsidRPr="009E2FE6">
        <w:rPr>
          <w:rFonts w:asciiTheme="minorHAnsi" w:hAnsiTheme="minorHAnsi" w:cs="Helvetica"/>
          <w:u w:val="single"/>
        </w:rPr>
        <w:t>must</w:t>
      </w:r>
      <w:r w:rsidR="003A0BCB" w:rsidRPr="008521B0">
        <w:rPr>
          <w:rFonts w:asciiTheme="minorHAnsi" w:hAnsiTheme="minorHAnsi" w:cs="Helvetica"/>
        </w:rPr>
        <w:t xml:space="preserve"> </w:t>
      </w:r>
      <w:r w:rsidR="006B56D8" w:rsidRPr="008521B0">
        <w:rPr>
          <w:rFonts w:asciiTheme="minorHAnsi" w:hAnsiTheme="minorHAnsi" w:cs="Helvetica"/>
        </w:rPr>
        <w:t>consider</w:t>
      </w:r>
      <w:r w:rsidR="00B71244" w:rsidRPr="008521B0">
        <w:rPr>
          <w:rFonts w:asciiTheme="minorHAnsi" w:hAnsiTheme="minorHAnsi" w:cs="Helvetica"/>
        </w:rPr>
        <w:t xml:space="preserve"> if there was</w:t>
      </w:r>
      <w:r w:rsidR="002440A0" w:rsidRPr="008521B0">
        <w:rPr>
          <w:rFonts w:asciiTheme="minorHAnsi" w:hAnsiTheme="minorHAnsi" w:cs="Helvetica"/>
        </w:rPr>
        <w:t xml:space="preserve"> </w:t>
      </w:r>
    </w:p>
    <w:p w14:paraId="552CBA3D" w14:textId="58A8BDCF" w:rsidR="002440A0" w:rsidRPr="008521B0" w:rsidRDefault="002440A0" w:rsidP="009E544B">
      <w:pPr>
        <w:spacing w:after="0" w:line="240" w:lineRule="auto"/>
        <w:contextualSpacing/>
        <w:rPr>
          <w:rFonts w:asciiTheme="minorHAnsi" w:hAnsiTheme="minorHAnsi" w:cs="Helvetica"/>
        </w:rPr>
      </w:pPr>
      <w:r w:rsidRPr="008521B0">
        <w:rPr>
          <w:rFonts w:asciiTheme="minorHAnsi" w:hAnsiTheme="minorHAnsi" w:cs="Times-Roman"/>
          <w:i/>
        </w:rPr>
        <w:t>a substantial risk of unfair commercial advantage.</w:t>
      </w:r>
    </w:p>
    <w:p w14:paraId="2FF18CEE" w14:textId="63097B72" w:rsidR="002440A0" w:rsidRPr="008521B0" w:rsidRDefault="002440A0" w:rsidP="00CA5167">
      <w:pPr>
        <w:spacing w:after="0" w:line="240" w:lineRule="auto"/>
        <w:contextualSpacing/>
        <w:rPr>
          <w:rFonts w:asciiTheme="minorHAnsi" w:hAnsiTheme="minorHAnsi" w:cs="Helvetica"/>
        </w:rPr>
      </w:pPr>
    </w:p>
    <w:p w14:paraId="60B846F9" w14:textId="3108313B" w:rsidR="00DA232B" w:rsidRDefault="00661FD7" w:rsidP="00CA5167">
      <w:pPr>
        <w:spacing w:after="0" w:line="240" w:lineRule="auto"/>
        <w:contextualSpacing/>
        <w:rPr>
          <w:rFonts w:asciiTheme="minorHAnsi" w:hAnsiTheme="minorHAnsi" w:cs="Helvetica"/>
        </w:rPr>
      </w:pPr>
      <w:r>
        <w:rPr>
          <w:rFonts w:asciiTheme="minorHAnsi" w:hAnsiTheme="minorHAnsi" w:cs="Helvetica"/>
        </w:rPr>
        <w:t xml:space="preserve">Element </w:t>
      </w:r>
      <w:r w:rsidR="00333280" w:rsidRPr="00EE74BC">
        <w:rPr>
          <w:rFonts w:asciiTheme="minorHAnsi" w:hAnsiTheme="minorHAnsi" w:cs="Helvetica"/>
        </w:rPr>
        <w:t xml:space="preserve">No.5 </w:t>
      </w:r>
      <w:r w:rsidR="009F3BCC" w:rsidRPr="00EE74BC">
        <w:rPr>
          <w:rFonts w:asciiTheme="minorHAnsi" w:hAnsiTheme="minorHAnsi" w:cs="Helvetica"/>
        </w:rPr>
        <w:t>Improper use of information</w:t>
      </w:r>
      <w:r w:rsidR="009F3BCC" w:rsidRPr="008521B0">
        <w:rPr>
          <w:rFonts w:asciiTheme="minorHAnsi" w:hAnsiTheme="minorHAnsi" w:cs="Helvetica"/>
        </w:rPr>
        <w:t xml:space="preserve"> </w:t>
      </w:r>
      <w:r w:rsidR="00333280" w:rsidRPr="008521B0">
        <w:rPr>
          <w:rFonts w:asciiTheme="minorHAnsi" w:hAnsiTheme="minorHAnsi" w:cs="Helvetica"/>
        </w:rPr>
        <w:t>above</w:t>
      </w:r>
      <w:r w:rsidR="00D0309C">
        <w:rPr>
          <w:rFonts w:asciiTheme="minorHAnsi" w:hAnsiTheme="minorHAnsi" w:cs="Helvetica"/>
        </w:rPr>
        <w:t>,</w:t>
      </w:r>
      <w:r w:rsidR="00333280" w:rsidRPr="008521B0">
        <w:rPr>
          <w:rFonts w:asciiTheme="minorHAnsi" w:hAnsiTheme="minorHAnsi" w:cs="Helvetica"/>
        </w:rPr>
        <w:t xml:space="preserve"> </w:t>
      </w:r>
      <w:r w:rsidR="00660884">
        <w:rPr>
          <w:rFonts w:asciiTheme="minorHAnsi" w:hAnsiTheme="minorHAnsi" w:cs="Helvetica"/>
        </w:rPr>
        <w:t>could</w:t>
      </w:r>
      <w:r w:rsidR="00FB4B59" w:rsidRPr="008521B0">
        <w:rPr>
          <w:rFonts w:asciiTheme="minorHAnsi" w:hAnsiTheme="minorHAnsi" w:cs="Helvetica"/>
        </w:rPr>
        <w:t xml:space="preserve"> </w:t>
      </w:r>
      <w:r w:rsidR="00333280" w:rsidRPr="008521B0">
        <w:rPr>
          <w:rFonts w:asciiTheme="minorHAnsi" w:hAnsiTheme="minorHAnsi" w:cs="Helvetica"/>
        </w:rPr>
        <w:t xml:space="preserve">be absorbed </w:t>
      </w:r>
      <w:r w:rsidR="00742A19" w:rsidRPr="008521B0">
        <w:rPr>
          <w:rFonts w:asciiTheme="minorHAnsi" w:hAnsiTheme="minorHAnsi" w:cs="Helvetica"/>
        </w:rPr>
        <w:t>into</w:t>
      </w:r>
      <w:r w:rsidR="00742A19">
        <w:rPr>
          <w:rFonts w:asciiTheme="minorHAnsi" w:hAnsiTheme="minorHAnsi" w:cs="Helvetica"/>
        </w:rPr>
        <w:t xml:space="preserve"> </w:t>
      </w:r>
      <w:r w:rsidR="00B12277">
        <w:rPr>
          <w:rFonts w:asciiTheme="minorHAnsi" w:hAnsiTheme="minorHAnsi" w:cs="Helvetica"/>
        </w:rPr>
        <w:t>No.</w:t>
      </w:r>
      <w:r w:rsidR="00B12277">
        <w:rPr>
          <w:rFonts w:asciiTheme="minorHAnsi" w:hAnsiTheme="minorHAnsi" w:cs="Helvetica"/>
        </w:rPr>
        <w:t xml:space="preserve"> </w:t>
      </w:r>
      <w:r w:rsidR="00333280" w:rsidRPr="008521B0">
        <w:rPr>
          <w:rFonts w:asciiTheme="minorHAnsi" w:hAnsiTheme="minorHAnsi" w:cs="Helvetica"/>
        </w:rPr>
        <w:t>4</w:t>
      </w:r>
      <w:r w:rsidR="006B56D8" w:rsidRPr="008521B0">
        <w:rPr>
          <w:rFonts w:asciiTheme="minorHAnsi" w:hAnsiTheme="minorHAnsi" w:cs="Helvetica"/>
        </w:rPr>
        <w:t xml:space="preserve">, which covers misleading </w:t>
      </w:r>
      <w:r w:rsidR="00FB4B59">
        <w:rPr>
          <w:rFonts w:asciiTheme="minorHAnsi" w:hAnsiTheme="minorHAnsi" w:cs="Helvetica"/>
        </w:rPr>
        <w:t>and</w:t>
      </w:r>
      <w:r w:rsidR="00FB4B59" w:rsidRPr="008521B0">
        <w:rPr>
          <w:rFonts w:asciiTheme="minorHAnsi" w:hAnsiTheme="minorHAnsi" w:cs="Helvetica"/>
        </w:rPr>
        <w:t xml:space="preserve"> </w:t>
      </w:r>
      <w:r w:rsidR="006B56D8" w:rsidRPr="008521B0">
        <w:rPr>
          <w:rFonts w:asciiTheme="minorHAnsi" w:hAnsiTheme="minorHAnsi" w:cs="Helvetica"/>
        </w:rPr>
        <w:t>fraudulent conduct</w:t>
      </w:r>
      <w:r w:rsidR="002C5F9B" w:rsidRPr="008521B0">
        <w:rPr>
          <w:rFonts w:asciiTheme="minorHAnsi" w:hAnsiTheme="minorHAnsi" w:cs="Helvetica"/>
        </w:rPr>
        <w:t>.</w:t>
      </w:r>
      <w:r w:rsidR="00FD221B">
        <w:rPr>
          <w:rFonts w:asciiTheme="minorHAnsi" w:hAnsiTheme="minorHAnsi" w:cs="Helvetica"/>
        </w:rPr>
        <w:t xml:space="preserve"> </w:t>
      </w:r>
      <w:r w:rsidR="00333280" w:rsidRPr="008521B0">
        <w:rPr>
          <w:rFonts w:asciiTheme="minorHAnsi" w:hAnsiTheme="minorHAnsi" w:cs="Helvetica"/>
        </w:rPr>
        <w:t>This could result in a</w:t>
      </w:r>
      <w:r w:rsidR="006557B4">
        <w:rPr>
          <w:rFonts w:asciiTheme="minorHAnsi" w:hAnsiTheme="minorHAnsi" w:cs="Helvetica"/>
        </w:rPr>
        <w:t>n</w:t>
      </w:r>
      <w:r w:rsidR="00333280" w:rsidRPr="008521B0">
        <w:rPr>
          <w:rFonts w:asciiTheme="minorHAnsi" w:hAnsiTheme="minorHAnsi" w:cs="Helvetica"/>
        </w:rPr>
        <w:t xml:space="preserve"> </w:t>
      </w:r>
      <w:r w:rsidR="00347619">
        <w:rPr>
          <w:rFonts w:asciiTheme="minorHAnsi" w:hAnsiTheme="minorHAnsi" w:cs="Helvetica"/>
        </w:rPr>
        <w:t xml:space="preserve">amended </w:t>
      </w:r>
      <w:r w:rsidR="00333280" w:rsidRPr="008521B0">
        <w:rPr>
          <w:rFonts w:asciiTheme="minorHAnsi" w:hAnsiTheme="minorHAnsi" w:cs="Helvetica"/>
        </w:rPr>
        <w:t>list like this:</w:t>
      </w:r>
    </w:p>
    <w:p w14:paraId="2F500D25" w14:textId="77777777" w:rsidR="0068199C" w:rsidRDefault="0068199C" w:rsidP="00CA5167">
      <w:pPr>
        <w:spacing w:after="0" w:line="240" w:lineRule="auto"/>
        <w:contextualSpacing/>
        <w:rPr>
          <w:rFonts w:asciiTheme="minorHAnsi" w:hAnsiTheme="minorHAnsi" w:cs="Helvetica"/>
        </w:rPr>
      </w:pPr>
    </w:p>
    <w:p w14:paraId="272C334A" w14:textId="77777777" w:rsidR="00501DF9" w:rsidRPr="008521B0" w:rsidRDefault="00501DF9" w:rsidP="00460466">
      <w:pPr>
        <w:numPr>
          <w:ilvl w:val="0"/>
          <w:numId w:val="24"/>
        </w:numPr>
        <w:spacing w:after="0" w:line="240" w:lineRule="auto"/>
        <w:ind w:left="1134" w:firstLine="0"/>
        <w:contextualSpacing/>
        <w:rPr>
          <w:rFonts w:asciiTheme="minorHAnsi" w:hAnsiTheme="minorHAnsi" w:cs="Helvetica"/>
        </w:rPr>
      </w:pPr>
      <w:r w:rsidRPr="008521B0">
        <w:rPr>
          <w:rFonts w:asciiTheme="minorHAnsi" w:hAnsiTheme="minorHAnsi" w:cs="Helvetica"/>
        </w:rPr>
        <w:t>Unsafe business practices</w:t>
      </w:r>
    </w:p>
    <w:p w14:paraId="65B86091" w14:textId="77777777" w:rsidR="00D2442D" w:rsidRPr="008521B0" w:rsidRDefault="00D2442D" w:rsidP="00460466">
      <w:pPr>
        <w:numPr>
          <w:ilvl w:val="0"/>
          <w:numId w:val="24"/>
        </w:numPr>
        <w:spacing w:after="0" w:line="240" w:lineRule="auto"/>
        <w:ind w:left="1134" w:firstLine="0"/>
        <w:contextualSpacing/>
        <w:rPr>
          <w:rFonts w:asciiTheme="minorHAnsi" w:hAnsiTheme="minorHAnsi" w:cs="Helvetica"/>
        </w:rPr>
      </w:pPr>
      <w:r w:rsidRPr="008521B0">
        <w:rPr>
          <w:rFonts w:asciiTheme="minorHAnsi" w:hAnsiTheme="minorHAnsi" w:cs="Helvetica"/>
        </w:rPr>
        <w:t xml:space="preserve">Damage </w:t>
      </w:r>
      <w:r w:rsidR="00DA232B" w:rsidRPr="008521B0">
        <w:rPr>
          <w:rFonts w:asciiTheme="minorHAnsi" w:hAnsiTheme="minorHAnsi" w:cs="Helvetica"/>
        </w:rPr>
        <w:t xml:space="preserve">to </w:t>
      </w:r>
      <w:r w:rsidRPr="008521B0">
        <w:rPr>
          <w:rFonts w:asciiTheme="minorHAnsi" w:hAnsiTheme="minorHAnsi" w:cs="Helvetica"/>
        </w:rPr>
        <w:t xml:space="preserve">property </w:t>
      </w:r>
      <w:r w:rsidR="00EE74BC">
        <w:rPr>
          <w:rFonts w:asciiTheme="minorHAnsi" w:hAnsiTheme="minorHAnsi" w:cs="Helvetica"/>
        </w:rPr>
        <w:t>or</w:t>
      </w:r>
      <w:r w:rsidRPr="008521B0">
        <w:rPr>
          <w:rFonts w:asciiTheme="minorHAnsi" w:hAnsiTheme="minorHAnsi" w:cs="Helvetica"/>
        </w:rPr>
        <w:t xml:space="preserve"> public amenity</w:t>
      </w:r>
    </w:p>
    <w:p w14:paraId="6D5D8DD7" w14:textId="77777777" w:rsidR="00501DF9" w:rsidRPr="008521B0" w:rsidRDefault="00501DF9" w:rsidP="00460466">
      <w:pPr>
        <w:numPr>
          <w:ilvl w:val="0"/>
          <w:numId w:val="24"/>
        </w:numPr>
        <w:spacing w:after="0" w:line="240" w:lineRule="auto"/>
        <w:ind w:left="1134" w:firstLine="0"/>
        <w:contextualSpacing/>
        <w:rPr>
          <w:rFonts w:asciiTheme="minorHAnsi" w:hAnsiTheme="minorHAnsi" w:cs="Helvetica"/>
        </w:rPr>
      </w:pPr>
      <w:r w:rsidRPr="008521B0">
        <w:rPr>
          <w:rFonts w:asciiTheme="minorHAnsi" w:hAnsiTheme="minorHAnsi" w:cs="Helvetica"/>
        </w:rPr>
        <w:t>False or misleading conduct</w:t>
      </w:r>
    </w:p>
    <w:p w14:paraId="391751EA" w14:textId="77777777" w:rsidR="00FD221B" w:rsidRPr="00EE74BC" w:rsidRDefault="00501DF9" w:rsidP="00460466">
      <w:pPr>
        <w:numPr>
          <w:ilvl w:val="0"/>
          <w:numId w:val="24"/>
        </w:numPr>
        <w:spacing w:after="0" w:line="240" w:lineRule="auto"/>
        <w:ind w:left="1134" w:firstLine="0"/>
        <w:contextualSpacing/>
        <w:rPr>
          <w:rFonts w:asciiTheme="minorHAnsi" w:hAnsiTheme="minorHAnsi" w:cs="Helvetica"/>
        </w:rPr>
      </w:pPr>
      <w:r w:rsidRPr="00EE74BC">
        <w:rPr>
          <w:rFonts w:asciiTheme="minorHAnsi" w:hAnsiTheme="minorHAnsi" w:cs="Helvetica"/>
        </w:rPr>
        <w:t xml:space="preserve">Unfair commercial advantage </w:t>
      </w:r>
    </w:p>
    <w:p w14:paraId="4EAE4B8F" w14:textId="77777777" w:rsidR="00EE74BC" w:rsidRPr="00EE74BC" w:rsidRDefault="00501DF9" w:rsidP="00460466">
      <w:pPr>
        <w:numPr>
          <w:ilvl w:val="0"/>
          <w:numId w:val="24"/>
        </w:numPr>
        <w:spacing w:after="0" w:line="240" w:lineRule="auto"/>
        <w:ind w:left="1134" w:firstLine="0"/>
        <w:contextualSpacing/>
        <w:rPr>
          <w:rFonts w:asciiTheme="minorHAnsi" w:hAnsiTheme="minorHAnsi" w:cs="Helvetica"/>
        </w:rPr>
      </w:pPr>
      <w:r w:rsidRPr="00EE74BC">
        <w:rPr>
          <w:rFonts w:asciiTheme="minorHAnsi" w:hAnsiTheme="minorHAnsi" w:cs="Helvetica"/>
        </w:rPr>
        <w:t>Frustration of enforcement</w:t>
      </w:r>
      <w:r w:rsidR="00EE74BC" w:rsidRPr="00EE74BC">
        <w:rPr>
          <w:rFonts w:asciiTheme="minorHAnsi" w:hAnsiTheme="minorHAnsi" w:cs="Helvetica"/>
        </w:rPr>
        <w:t>.</w:t>
      </w:r>
    </w:p>
    <w:p w14:paraId="0F9586B7" w14:textId="77777777" w:rsidR="00501DF9" w:rsidRPr="00EE74BC" w:rsidRDefault="00501DF9" w:rsidP="00460466">
      <w:pPr>
        <w:numPr>
          <w:ilvl w:val="0"/>
          <w:numId w:val="24"/>
        </w:numPr>
        <w:spacing w:after="0" w:line="240" w:lineRule="auto"/>
        <w:ind w:left="1134" w:firstLine="0"/>
        <w:contextualSpacing/>
        <w:rPr>
          <w:rFonts w:asciiTheme="minorHAnsi" w:hAnsiTheme="minorHAnsi" w:cs="Helvetica"/>
        </w:rPr>
      </w:pPr>
      <w:r w:rsidRPr="00FD221B">
        <w:rPr>
          <w:rFonts w:asciiTheme="minorHAnsi" w:hAnsiTheme="minorHAnsi" w:cs="Helvetica"/>
        </w:rPr>
        <w:t>Undermines confidence in the law</w:t>
      </w:r>
    </w:p>
    <w:p w14:paraId="765DE52E" w14:textId="77777777" w:rsidR="00A21DFF" w:rsidRDefault="00A21DFF" w:rsidP="009E544B">
      <w:pPr>
        <w:autoSpaceDE w:val="0"/>
        <w:autoSpaceDN w:val="0"/>
        <w:adjustRightInd w:val="0"/>
        <w:spacing w:after="0" w:line="240" w:lineRule="auto"/>
        <w:rPr>
          <w:rFonts w:asciiTheme="minorHAnsi" w:hAnsiTheme="minorHAnsi" w:cs="Helvetica"/>
        </w:rPr>
      </w:pPr>
    </w:p>
    <w:p w14:paraId="02985D59" w14:textId="162B80FE" w:rsidR="0052071D" w:rsidRDefault="004E3F04" w:rsidP="005E4A54">
      <w:pPr>
        <w:autoSpaceDE w:val="0"/>
        <w:autoSpaceDN w:val="0"/>
        <w:adjustRightInd w:val="0"/>
        <w:spacing w:after="0" w:line="240" w:lineRule="auto"/>
        <w:rPr>
          <w:rFonts w:asciiTheme="minorHAnsi" w:hAnsiTheme="minorHAnsi" w:cs="Helvetica"/>
          <w:i/>
        </w:rPr>
      </w:pPr>
      <w:r>
        <w:rPr>
          <w:rFonts w:asciiTheme="minorHAnsi" w:hAnsiTheme="minorHAnsi" w:cs="Helvetica"/>
        </w:rPr>
        <w:t>The ATA recommends the</w:t>
      </w:r>
      <w:r w:rsidR="008654EE" w:rsidRPr="008521B0">
        <w:rPr>
          <w:rFonts w:asciiTheme="minorHAnsi" w:hAnsiTheme="minorHAnsi" w:cs="Helvetica"/>
        </w:rPr>
        <w:t xml:space="preserve"> table</w:t>
      </w:r>
      <w:r w:rsidR="00F33950">
        <w:rPr>
          <w:rFonts w:asciiTheme="minorHAnsi" w:hAnsiTheme="minorHAnsi" w:cs="Helvetica"/>
        </w:rPr>
        <w:t xml:space="preserve"> in </w:t>
      </w:r>
      <w:r w:rsidR="00F33950" w:rsidRPr="00BC03D9">
        <w:rPr>
          <w:rFonts w:asciiTheme="minorHAnsi" w:hAnsiTheme="minorHAnsi" w:cs="Helvetica"/>
          <w:b/>
        </w:rPr>
        <w:t>Step 3</w:t>
      </w:r>
      <w:r w:rsidR="008654EE" w:rsidRPr="008521B0">
        <w:rPr>
          <w:rFonts w:asciiTheme="minorHAnsi" w:hAnsiTheme="minorHAnsi" w:cs="Helvetica"/>
        </w:rPr>
        <w:t xml:space="preserve"> </w:t>
      </w:r>
      <w:r w:rsidR="00004680">
        <w:rPr>
          <w:rFonts w:asciiTheme="minorHAnsi" w:hAnsiTheme="minorHAnsi" w:cs="Helvetica"/>
        </w:rPr>
        <w:t xml:space="preserve">below </w:t>
      </w:r>
      <w:r w:rsidR="008654EE" w:rsidRPr="008521B0">
        <w:rPr>
          <w:rFonts w:asciiTheme="minorHAnsi" w:hAnsiTheme="minorHAnsi" w:cs="Helvetica"/>
        </w:rPr>
        <w:t xml:space="preserve">be amended as indicated. </w:t>
      </w:r>
      <w:r w:rsidR="0098784F">
        <w:rPr>
          <w:rFonts w:asciiTheme="minorHAnsi" w:hAnsiTheme="minorHAnsi" w:cs="Helvetica"/>
        </w:rPr>
        <w:t>Th</w:t>
      </w:r>
      <w:r w:rsidR="00BB5EA0">
        <w:rPr>
          <w:rFonts w:asciiTheme="minorHAnsi" w:hAnsiTheme="minorHAnsi" w:cs="Helvetica"/>
        </w:rPr>
        <w:t>e</w:t>
      </w:r>
      <w:r w:rsidR="0098784F">
        <w:rPr>
          <w:rFonts w:asciiTheme="minorHAnsi" w:hAnsiTheme="minorHAnsi" w:cs="Helvetica"/>
        </w:rPr>
        <w:t xml:space="preserve"> hierarchy</w:t>
      </w:r>
      <w:r w:rsidR="00EE74BC">
        <w:rPr>
          <w:rFonts w:asciiTheme="minorHAnsi" w:hAnsiTheme="minorHAnsi" w:cs="Helvetica"/>
        </w:rPr>
        <w:t xml:space="preserve"> </w:t>
      </w:r>
      <w:r w:rsidR="00BB5EA0">
        <w:rPr>
          <w:rFonts w:asciiTheme="minorHAnsi" w:hAnsiTheme="minorHAnsi" w:cs="Helvetica"/>
        </w:rPr>
        <w:t xml:space="preserve">of scores </w:t>
      </w:r>
      <w:r>
        <w:rPr>
          <w:rFonts w:asciiTheme="minorHAnsi" w:hAnsiTheme="minorHAnsi" w:cs="Helvetica"/>
        </w:rPr>
        <w:t>suggests that a</w:t>
      </w:r>
      <w:r w:rsidR="008654EE" w:rsidRPr="008521B0">
        <w:rPr>
          <w:rFonts w:asciiTheme="minorHAnsi" w:hAnsiTheme="minorHAnsi" w:cs="Helvetica"/>
        </w:rPr>
        <w:t xml:space="preserve">warding a penalty </w:t>
      </w:r>
      <w:r w:rsidRPr="008521B0">
        <w:rPr>
          <w:rFonts w:asciiTheme="minorHAnsi" w:hAnsiTheme="minorHAnsi" w:cs="Helvetica"/>
        </w:rPr>
        <w:t xml:space="preserve">for a </w:t>
      </w:r>
      <w:r w:rsidRPr="004E3F04">
        <w:rPr>
          <w:rFonts w:asciiTheme="minorHAnsi" w:hAnsiTheme="minorHAnsi" w:cs="Helvetica"/>
        </w:rPr>
        <w:t>ZERO</w:t>
      </w:r>
      <w:r w:rsidRPr="008521B0">
        <w:rPr>
          <w:rFonts w:asciiTheme="minorHAnsi" w:hAnsiTheme="minorHAnsi" w:cs="Helvetica"/>
        </w:rPr>
        <w:t xml:space="preserve"> score</w:t>
      </w:r>
      <w:r>
        <w:rPr>
          <w:rFonts w:asciiTheme="minorHAnsi" w:hAnsiTheme="minorHAnsi" w:cs="Helvetica"/>
        </w:rPr>
        <w:t xml:space="preserve"> </w:t>
      </w:r>
      <w:r w:rsidR="00A8614C">
        <w:rPr>
          <w:rFonts w:asciiTheme="minorHAnsi" w:hAnsiTheme="minorHAnsi" w:cs="Helvetica"/>
        </w:rPr>
        <w:t>is a possible</w:t>
      </w:r>
      <w:r>
        <w:rPr>
          <w:rFonts w:asciiTheme="minorHAnsi" w:hAnsiTheme="minorHAnsi" w:cs="Helvetica"/>
        </w:rPr>
        <w:t xml:space="preserve"> outcome which </w:t>
      </w:r>
      <w:r w:rsidR="00BB5EA0">
        <w:rPr>
          <w:rFonts w:asciiTheme="minorHAnsi" w:hAnsiTheme="minorHAnsi" w:cs="Helvetica"/>
        </w:rPr>
        <w:t>m</w:t>
      </w:r>
      <w:r w:rsidR="00B57652">
        <w:rPr>
          <w:rFonts w:asciiTheme="minorHAnsi" w:hAnsiTheme="minorHAnsi" w:cs="Helvetica"/>
        </w:rPr>
        <w:t>ust be</w:t>
      </w:r>
      <w:r>
        <w:rPr>
          <w:rFonts w:asciiTheme="minorHAnsi" w:hAnsiTheme="minorHAnsi" w:cs="Helvetica"/>
        </w:rPr>
        <w:t xml:space="preserve"> an</w:t>
      </w:r>
      <w:r w:rsidR="00E848FB" w:rsidRPr="008521B0">
        <w:rPr>
          <w:rFonts w:asciiTheme="minorHAnsi" w:hAnsiTheme="minorHAnsi" w:cs="Helvetica"/>
        </w:rPr>
        <w:t xml:space="preserve"> error</w:t>
      </w:r>
      <w:r w:rsidR="0098784F">
        <w:rPr>
          <w:rFonts w:asciiTheme="minorHAnsi" w:hAnsiTheme="minorHAnsi" w:cs="Helvetica"/>
        </w:rPr>
        <w:t xml:space="preserve"> in the matrix</w:t>
      </w:r>
      <w:r w:rsidR="00BC03D9">
        <w:rPr>
          <w:rFonts w:asciiTheme="minorHAnsi" w:hAnsiTheme="minorHAnsi" w:cs="Helvetica"/>
        </w:rPr>
        <w:t xml:space="preserve"> design</w:t>
      </w:r>
      <w:r w:rsidR="00213D06" w:rsidRPr="008521B0">
        <w:rPr>
          <w:rFonts w:asciiTheme="minorHAnsi" w:hAnsiTheme="minorHAnsi" w:cs="Helvetica"/>
        </w:rPr>
        <w:t>.</w:t>
      </w:r>
      <w:r w:rsidR="00C11C9A" w:rsidRPr="008521B0">
        <w:rPr>
          <w:rFonts w:asciiTheme="minorHAnsi" w:hAnsiTheme="minorHAnsi" w:cs="Helvetica"/>
        </w:rPr>
        <w:t xml:space="preserve"> </w:t>
      </w:r>
      <w:r>
        <w:rPr>
          <w:rFonts w:asciiTheme="minorHAnsi" w:hAnsiTheme="minorHAnsi" w:cs="Helvetica"/>
        </w:rPr>
        <w:t xml:space="preserve">Such a </w:t>
      </w:r>
      <w:r w:rsidR="0098784F">
        <w:rPr>
          <w:rFonts w:asciiTheme="minorHAnsi" w:hAnsiTheme="minorHAnsi" w:cs="Helvetica"/>
        </w:rPr>
        <w:t>result</w:t>
      </w:r>
      <w:r>
        <w:rPr>
          <w:rFonts w:asciiTheme="minorHAnsi" w:hAnsiTheme="minorHAnsi" w:cs="Helvetica"/>
        </w:rPr>
        <w:t xml:space="preserve"> </w:t>
      </w:r>
      <w:r w:rsidR="00CE59B4">
        <w:rPr>
          <w:rFonts w:asciiTheme="minorHAnsi" w:hAnsiTheme="minorHAnsi" w:cs="Helvetica"/>
        </w:rPr>
        <w:t>would be</w:t>
      </w:r>
      <w:r>
        <w:rPr>
          <w:rFonts w:asciiTheme="minorHAnsi" w:hAnsiTheme="minorHAnsi" w:cs="Helvetica"/>
        </w:rPr>
        <w:t xml:space="preserve"> un</w:t>
      </w:r>
      <w:r w:rsidR="00CE59B4">
        <w:rPr>
          <w:rFonts w:asciiTheme="minorHAnsi" w:hAnsiTheme="minorHAnsi" w:cs="Helvetica"/>
        </w:rPr>
        <w:t>just</w:t>
      </w:r>
      <w:r w:rsidR="00BC03D9">
        <w:rPr>
          <w:rFonts w:asciiTheme="minorHAnsi" w:hAnsiTheme="minorHAnsi" w:cs="Helvetica"/>
        </w:rPr>
        <w:t xml:space="preserve"> of course,</w:t>
      </w:r>
      <w:r>
        <w:rPr>
          <w:rFonts w:asciiTheme="minorHAnsi" w:hAnsiTheme="minorHAnsi" w:cs="Helvetica"/>
        </w:rPr>
        <w:t xml:space="preserve"> but in terms of rationale it</w:t>
      </w:r>
      <w:r w:rsidR="00C11C9A" w:rsidRPr="008521B0">
        <w:rPr>
          <w:rFonts w:asciiTheme="minorHAnsi" w:hAnsiTheme="minorHAnsi" w:cs="Helvetica"/>
        </w:rPr>
        <w:t xml:space="preserve"> </w:t>
      </w:r>
      <w:r w:rsidR="001F0A30">
        <w:rPr>
          <w:rFonts w:asciiTheme="minorHAnsi" w:hAnsiTheme="minorHAnsi" w:cs="Helvetica"/>
        </w:rPr>
        <w:t xml:space="preserve">would </w:t>
      </w:r>
      <w:r w:rsidR="00CE59B4">
        <w:rPr>
          <w:rFonts w:asciiTheme="minorHAnsi" w:hAnsiTheme="minorHAnsi" w:cs="Helvetica"/>
        </w:rPr>
        <w:t xml:space="preserve">also </w:t>
      </w:r>
      <w:r>
        <w:rPr>
          <w:rFonts w:asciiTheme="minorHAnsi" w:hAnsiTheme="minorHAnsi" w:cs="Helvetica"/>
        </w:rPr>
        <w:t>undermine</w:t>
      </w:r>
      <w:r w:rsidR="001F0A30">
        <w:rPr>
          <w:rFonts w:asciiTheme="minorHAnsi" w:hAnsiTheme="minorHAnsi" w:cs="Helvetica"/>
        </w:rPr>
        <w:t xml:space="preserve"> amended step 1. </w:t>
      </w:r>
      <w:r w:rsidR="00C11C9A" w:rsidRPr="008521B0">
        <w:rPr>
          <w:rFonts w:asciiTheme="minorHAnsi" w:hAnsiTheme="minorHAnsi" w:cs="Helvetica"/>
        </w:rPr>
        <w:t xml:space="preserve">object </w:t>
      </w:r>
      <w:r w:rsidR="006C6DFE" w:rsidRPr="006C6DFE">
        <w:rPr>
          <w:rFonts w:asciiTheme="minorHAnsi" w:hAnsiTheme="minorHAnsi" w:cs="Helvetica"/>
          <w:i/>
        </w:rPr>
        <w:t xml:space="preserve">(d) </w:t>
      </w:r>
      <w:r w:rsidR="00C11C9A" w:rsidRPr="006C6DFE">
        <w:rPr>
          <w:rFonts w:asciiTheme="minorHAnsi" w:hAnsiTheme="minorHAnsi" w:cs="Helvetica"/>
          <w:i/>
        </w:rPr>
        <w:t>to</w:t>
      </w:r>
      <w:r w:rsidR="00C11C9A" w:rsidRPr="008521B0">
        <w:rPr>
          <w:rFonts w:asciiTheme="minorHAnsi" w:hAnsiTheme="minorHAnsi" w:cs="Helvetica"/>
          <w:i/>
        </w:rPr>
        <w:t xml:space="preserve"> encourage and promote productive, efficient, innovative and safe business practices.</w:t>
      </w:r>
    </w:p>
    <w:p w14:paraId="60169B08" w14:textId="1E005DFA" w:rsidR="006233EC" w:rsidRPr="006233EC" w:rsidRDefault="0068199C" w:rsidP="00CA5167">
      <w:pPr>
        <w:autoSpaceDE w:val="0"/>
        <w:autoSpaceDN w:val="0"/>
        <w:adjustRightInd w:val="0"/>
        <w:spacing w:after="0" w:line="240" w:lineRule="auto"/>
        <w:rPr>
          <w:rFonts w:asciiTheme="minorHAnsi" w:hAnsiTheme="minorHAnsi" w:cs="Helvetica"/>
        </w:rPr>
      </w:pPr>
      <w:r w:rsidRPr="008521B0">
        <w:rPr>
          <w:rFonts w:asciiTheme="minorHAnsi" w:hAnsiTheme="minorHAnsi" w:cs="Helvetica"/>
          <w:noProof/>
        </w:rPr>
        <mc:AlternateContent>
          <mc:Choice Requires="wps">
            <w:drawing>
              <wp:anchor distT="45720" distB="45720" distL="114300" distR="114300" simplePos="0" relativeHeight="251663360" behindDoc="0" locked="0" layoutInCell="1" allowOverlap="1" wp14:anchorId="56C54824" wp14:editId="6F42A8F4">
                <wp:simplePos x="0" y="0"/>
                <wp:positionH relativeFrom="margin">
                  <wp:align>right</wp:align>
                </wp:positionH>
                <wp:positionV relativeFrom="paragraph">
                  <wp:posOffset>196215</wp:posOffset>
                </wp:positionV>
                <wp:extent cx="6095365" cy="158115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581150"/>
                        </a:xfrm>
                        <a:prstGeom prst="rect">
                          <a:avLst/>
                        </a:prstGeom>
                        <a:solidFill>
                          <a:srgbClr val="FFFFFF"/>
                        </a:solidFill>
                        <a:ln w="9525">
                          <a:solidFill>
                            <a:srgbClr val="000000"/>
                          </a:solidFill>
                          <a:miter lim="800000"/>
                          <a:headEnd/>
                          <a:tailEnd/>
                        </a:ln>
                      </wps:spPr>
                      <wps:txbx>
                        <w:txbxContent>
                          <w:p w14:paraId="0B006AF3" w14:textId="77777777" w:rsidR="004A6E33" w:rsidRPr="00D17455" w:rsidRDefault="004A6E33" w:rsidP="00D2442D">
                            <w:pPr>
                              <w:spacing w:after="0" w:line="240" w:lineRule="auto"/>
                              <w:jc w:val="both"/>
                              <w:rPr>
                                <w:rFonts w:asciiTheme="minorHAnsi" w:hAnsiTheme="minorHAnsi" w:cs="Arial"/>
                                <w:color w:val="365F91" w:themeColor="accent1" w:themeShade="BF"/>
                                <w:sz w:val="20"/>
                                <w:szCs w:val="20"/>
                              </w:rPr>
                            </w:pPr>
                            <w:r>
                              <w:rPr>
                                <w:rFonts w:asciiTheme="minorHAnsi" w:hAnsiTheme="minorHAnsi" w:cs="Arial"/>
                                <w:b/>
                                <w:color w:val="365F91" w:themeColor="accent1" w:themeShade="BF"/>
                                <w:sz w:val="20"/>
                                <w:szCs w:val="20"/>
                              </w:rPr>
                              <w:t xml:space="preserve">Matrix </w:t>
                            </w:r>
                            <w:r w:rsidRPr="00D17455">
                              <w:rPr>
                                <w:rFonts w:asciiTheme="minorHAnsi" w:hAnsiTheme="minorHAnsi" w:cs="Arial"/>
                                <w:b/>
                                <w:color w:val="365F91" w:themeColor="accent1" w:themeShade="BF"/>
                                <w:sz w:val="20"/>
                                <w:szCs w:val="20"/>
                              </w:rPr>
                              <w:t xml:space="preserve">Step 3: </w:t>
                            </w:r>
                            <w:r w:rsidRPr="00D17455">
                              <w:rPr>
                                <w:rFonts w:asciiTheme="minorHAnsi" w:hAnsiTheme="minorHAnsi" w:cs="Arial"/>
                                <w:color w:val="365F91" w:themeColor="accent1" w:themeShade="BF"/>
                                <w:sz w:val="20"/>
                                <w:szCs w:val="20"/>
                              </w:rPr>
                              <w:t>The total numerical score is calculated, which places the offence within the HVNL risk category as outlined below. The risk categories and associated penalties are those already defined within the HVNL.</w:t>
                            </w:r>
                          </w:p>
                          <w:p w14:paraId="2A13B33C" w14:textId="77777777" w:rsidR="004A6E33" w:rsidRPr="00D17455" w:rsidRDefault="004A6E33" w:rsidP="00D2442D">
                            <w:pPr>
                              <w:spacing w:after="0" w:line="240" w:lineRule="auto"/>
                              <w:ind w:left="720"/>
                              <w:jc w:val="both"/>
                              <w:rPr>
                                <w:rFonts w:asciiTheme="minorHAnsi" w:hAnsiTheme="minorHAnsi" w:cs="Arial"/>
                                <w:color w:val="365F91" w:themeColor="accent1" w:themeShade="BF"/>
                                <w:sz w:val="20"/>
                                <w:szCs w:val="20"/>
                              </w:rPr>
                            </w:pPr>
                          </w:p>
                          <w:tbl>
                            <w:tblPr>
                              <w:tblStyle w:val="TableGrid33"/>
                              <w:tblW w:w="0" w:type="auto"/>
                              <w:tblInd w:w="817" w:type="dxa"/>
                              <w:tblLook w:val="04A0" w:firstRow="1" w:lastRow="0" w:firstColumn="1" w:lastColumn="0" w:noHBand="0" w:noVBand="1"/>
                            </w:tblPr>
                            <w:tblGrid>
                              <w:gridCol w:w="1539"/>
                              <w:gridCol w:w="1701"/>
                              <w:gridCol w:w="2126"/>
                            </w:tblGrid>
                            <w:tr w:rsidR="004A6E33" w:rsidRPr="00D17455" w14:paraId="0B9B1E35" w14:textId="77777777" w:rsidTr="007E17D2">
                              <w:tc>
                                <w:tcPr>
                                  <w:tcW w:w="1539" w:type="dxa"/>
                                </w:tcPr>
                                <w:p w14:paraId="50CFDF29" w14:textId="77777777" w:rsidR="004A6E33" w:rsidRPr="00D17455" w:rsidRDefault="004A6E33" w:rsidP="00D2442D">
                                  <w:pPr>
                                    <w:spacing w:after="0" w:line="240" w:lineRule="auto"/>
                                    <w:rPr>
                                      <w:rFonts w:cs="Arial"/>
                                      <w:b/>
                                      <w:color w:val="365F91" w:themeColor="accent1" w:themeShade="BF"/>
                                      <w:sz w:val="20"/>
                                      <w:szCs w:val="20"/>
                                      <w:lang w:eastAsia="en-AU"/>
                                    </w:rPr>
                                  </w:pPr>
                                  <w:r w:rsidRPr="00D17455">
                                    <w:rPr>
                                      <w:rFonts w:cs="Arial"/>
                                      <w:b/>
                                      <w:color w:val="365F91" w:themeColor="accent1" w:themeShade="BF"/>
                                      <w:sz w:val="20"/>
                                      <w:szCs w:val="20"/>
                                      <w:lang w:eastAsia="en-AU"/>
                                    </w:rPr>
                                    <w:t>Total numerical score</w:t>
                                  </w:r>
                                </w:p>
                              </w:tc>
                              <w:tc>
                                <w:tcPr>
                                  <w:tcW w:w="1701" w:type="dxa"/>
                                </w:tcPr>
                                <w:p w14:paraId="51B103FB" w14:textId="77777777" w:rsidR="004A6E33" w:rsidRPr="00D17455" w:rsidRDefault="004A6E33" w:rsidP="00D2442D">
                                  <w:pPr>
                                    <w:spacing w:after="0" w:line="240" w:lineRule="auto"/>
                                    <w:rPr>
                                      <w:rFonts w:cs="Arial"/>
                                      <w:b/>
                                      <w:color w:val="365F91" w:themeColor="accent1" w:themeShade="BF"/>
                                      <w:sz w:val="20"/>
                                      <w:szCs w:val="20"/>
                                      <w:lang w:eastAsia="en-AU"/>
                                    </w:rPr>
                                  </w:pPr>
                                  <w:r w:rsidRPr="00D17455">
                                    <w:rPr>
                                      <w:rFonts w:cs="Arial"/>
                                      <w:b/>
                                      <w:color w:val="365F91" w:themeColor="accent1" w:themeShade="BF"/>
                                      <w:sz w:val="20"/>
                                      <w:szCs w:val="20"/>
                                      <w:lang w:eastAsia="en-AU"/>
                                    </w:rPr>
                                    <w:t>Current HVNL risk category</w:t>
                                  </w:r>
                                </w:p>
                              </w:tc>
                              <w:tc>
                                <w:tcPr>
                                  <w:tcW w:w="2126" w:type="dxa"/>
                                </w:tcPr>
                                <w:p w14:paraId="0EF29718" w14:textId="77777777" w:rsidR="004A6E33" w:rsidRPr="00D17455" w:rsidRDefault="004A6E33" w:rsidP="00D2442D">
                                  <w:pPr>
                                    <w:spacing w:after="0" w:line="240" w:lineRule="auto"/>
                                    <w:rPr>
                                      <w:rFonts w:cs="Arial"/>
                                      <w:b/>
                                      <w:color w:val="365F91" w:themeColor="accent1" w:themeShade="BF"/>
                                      <w:sz w:val="20"/>
                                      <w:szCs w:val="20"/>
                                      <w:lang w:eastAsia="en-AU"/>
                                    </w:rPr>
                                  </w:pPr>
                                  <w:r w:rsidRPr="00D17455">
                                    <w:rPr>
                                      <w:rFonts w:cs="Arial"/>
                                      <w:b/>
                                      <w:color w:val="365F91" w:themeColor="accent1" w:themeShade="BF"/>
                                      <w:sz w:val="20"/>
                                      <w:szCs w:val="20"/>
                                      <w:lang w:eastAsia="en-AU"/>
                                    </w:rPr>
                                    <w:t>Current HVNL penalty</w:t>
                                  </w:r>
                                </w:p>
                              </w:tc>
                            </w:tr>
                            <w:tr w:rsidR="004A6E33" w:rsidRPr="00D17455" w14:paraId="1A9F783E" w14:textId="77777777" w:rsidTr="007E17D2">
                              <w:tc>
                                <w:tcPr>
                                  <w:tcW w:w="1539" w:type="dxa"/>
                                </w:tcPr>
                                <w:p w14:paraId="58E28A5B" w14:textId="262BFB73" w:rsidR="004A6E33" w:rsidRPr="00D17455" w:rsidRDefault="004A6E33" w:rsidP="00A449FD">
                                  <w:pPr>
                                    <w:spacing w:after="0" w:line="240" w:lineRule="auto"/>
                                    <w:jc w:val="both"/>
                                    <w:rPr>
                                      <w:rFonts w:cs="Arial"/>
                                      <w:color w:val="365F91" w:themeColor="accent1" w:themeShade="BF"/>
                                      <w:sz w:val="20"/>
                                      <w:szCs w:val="20"/>
                                      <w:lang w:eastAsia="en-AU"/>
                                    </w:rPr>
                                  </w:pPr>
                                  <w:r>
                                    <w:rPr>
                                      <w:rFonts w:ascii="Helvetica" w:hAnsi="Helvetica" w:cs="Helvetica"/>
                                      <w:b/>
                                      <w:strike/>
                                      <w:color w:val="C00000"/>
                                      <w:sz w:val="20"/>
                                      <w:szCs w:val="20"/>
                                    </w:rPr>
                                    <w:t>0-5</w:t>
                                  </w:r>
                                  <w:r>
                                    <w:rPr>
                                      <w:rFonts w:cs="Arial"/>
                                      <w:color w:val="365F91" w:themeColor="accent1" w:themeShade="BF"/>
                                      <w:sz w:val="20"/>
                                      <w:szCs w:val="20"/>
                                      <w:lang w:eastAsia="en-AU"/>
                                    </w:rPr>
                                    <w:t xml:space="preserve">  </w:t>
                                  </w:r>
                                  <w:r w:rsidRPr="0098784F">
                                    <w:rPr>
                                      <w:rFonts w:cs="Arial"/>
                                      <w:color w:val="000000" w:themeColor="text1"/>
                                      <w:sz w:val="20"/>
                                      <w:szCs w:val="20"/>
                                      <w:lang w:eastAsia="en-AU"/>
                                    </w:rPr>
                                    <w:t xml:space="preserve">1- </w:t>
                                  </w:r>
                                  <w:r>
                                    <w:rPr>
                                      <w:rFonts w:cs="Arial"/>
                                      <w:color w:val="000000" w:themeColor="text1"/>
                                      <w:sz w:val="20"/>
                                      <w:szCs w:val="20"/>
                                      <w:lang w:eastAsia="en-AU"/>
                                    </w:rPr>
                                    <w:t>5</w:t>
                                  </w:r>
                                </w:p>
                              </w:tc>
                              <w:tc>
                                <w:tcPr>
                                  <w:tcW w:w="1701" w:type="dxa"/>
                                </w:tcPr>
                                <w:p w14:paraId="05E29A42"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Minor</w:t>
                                  </w:r>
                                </w:p>
                              </w:tc>
                              <w:tc>
                                <w:tcPr>
                                  <w:tcW w:w="2126" w:type="dxa"/>
                                </w:tcPr>
                                <w:p w14:paraId="6144773E"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$1000-$3000</w:t>
                                  </w:r>
                                </w:p>
                              </w:tc>
                            </w:tr>
                            <w:tr w:rsidR="004A6E33" w:rsidRPr="00D17455" w14:paraId="6689C300" w14:textId="77777777" w:rsidTr="007E17D2">
                              <w:tc>
                                <w:tcPr>
                                  <w:tcW w:w="1539" w:type="dxa"/>
                                </w:tcPr>
                                <w:p w14:paraId="72D49985"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6-8</w:t>
                                  </w:r>
                                </w:p>
                              </w:tc>
                              <w:tc>
                                <w:tcPr>
                                  <w:tcW w:w="1701" w:type="dxa"/>
                                </w:tcPr>
                                <w:p w14:paraId="61126998"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Substantial</w:t>
                                  </w:r>
                                </w:p>
                              </w:tc>
                              <w:tc>
                                <w:tcPr>
                                  <w:tcW w:w="2126" w:type="dxa"/>
                                </w:tcPr>
                                <w:p w14:paraId="1A69C3D0"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$4000-$6000</w:t>
                                  </w:r>
                                </w:p>
                              </w:tc>
                            </w:tr>
                            <w:tr w:rsidR="004A6E33" w:rsidRPr="00D17455" w14:paraId="6FF17DB2" w14:textId="77777777" w:rsidTr="007E17D2">
                              <w:tc>
                                <w:tcPr>
                                  <w:tcW w:w="1539" w:type="dxa"/>
                                </w:tcPr>
                                <w:p w14:paraId="4E0AB8EE"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9-11</w:t>
                                  </w:r>
                                </w:p>
                              </w:tc>
                              <w:tc>
                                <w:tcPr>
                                  <w:tcW w:w="1701" w:type="dxa"/>
                                </w:tcPr>
                                <w:p w14:paraId="0C656BD0"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Severe</w:t>
                                  </w:r>
                                </w:p>
                              </w:tc>
                              <w:tc>
                                <w:tcPr>
                                  <w:tcW w:w="2126" w:type="dxa"/>
                                </w:tcPr>
                                <w:p w14:paraId="29E5CCE0"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$8000-$10000</w:t>
                                  </w:r>
                                </w:p>
                              </w:tc>
                            </w:tr>
                            <w:tr w:rsidR="004A6E33" w:rsidRPr="00D17455" w14:paraId="00C665A2" w14:textId="77777777" w:rsidTr="007E17D2">
                              <w:tc>
                                <w:tcPr>
                                  <w:tcW w:w="1539" w:type="dxa"/>
                                </w:tcPr>
                                <w:p w14:paraId="1E700B14"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12+</w:t>
                                  </w:r>
                                </w:p>
                              </w:tc>
                              <w:tc>
                                <w:tcPr>
                                  <w:tcW w:w="1701" w:type="dxa"/>
                                </w:tcPr>
                                <w:p w14:paraId="4B65CA05"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Critical</w:t>
                                  </w:r>
                                </w:p>
                              </w:tc>
                              <w:tc>
                                <w:tcPr>
                                  <w:tcW w:w="2126" w:type="dxa"/>
                                </w:tcPr>
                                <w:p w14:paraId="1B03EDCC"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$15000-$20000</w:t>
                                  </w:r>
                                </w:p>
                              </w:tc>
                            </w:tr>
                          </w:tbl>
                          <w:p w14:paraId="5635A602" w14:textId="77777777" w:rsidR="004A6E33" w:rsidRDefault="004A6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54824" id="_x0000_s1028" type="#_x0000_t202" style="position:absolute;margin-left:428.75pt;margin-top:15.45pt;width:479.95pt;height:12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">
                <v:textbox>
                  <w:txbxContent>
                    <w:p w14:paraId="0B006AF3" w14:textId="77777777" w:rsidR="004A6E33" w:rsidRPr="00D17455" w:rsidRDefault="004A6E33" w:rsidP="00D2442D">
                      <w:pPr>
                        <w:spacing w:after="0" w:line="240" w:lineRule="auto"/>
                        <w:jc w:val="both"/>
                        <w:rPr>
                          <w:rFonts w:asciiTheme="minorHAnsi" w:hAnsiTheme="minorHAnsi" w:cs="Arial"/>
                          <w:color w:val="365F91" w:themeColor="accent1" w:themeShade="BF"/>
                          <w:sz w:val="20"/>
                          <w:szCs w:val="20"/>
                        </w:rPr>
                      </w:pPr>
                      <w:r>
                        <w:rPr>
                          <w:rFonts w:asciiTheme="minorHAnsi" w:hAnsiTheme="minorHAnsi" w:cs="Arial"/>
                          <w:b/>
                          <w:color w:val="365F91" w:themeColor="accent1" w:themeShade="BF"/>
                          <w:sz w:val="20"/>
                          <w:szCs w:val="20"/>
                        </w:rPr>
                        <w:t xml:space="preserve">Matrix </w:t>
                      </w:r>
                      <w:r w:rsidRPr="00D17455">
                        <w:rPr>
                          <w:rFonts w:asciiTheme="minorHAnsi" w:hAnsiTheme="minorHAnsi" w:cs="Arial"/>
                          <w:b/>
                          <w:color w:val="365F91" w:themeColor="accent1" w:themeShade="BF"/>
                          <w:sz w:val="20"/>
                          <w:szCs w:val="20"/>
                        </w:rPr>
                        <w:t xml:space="preserve">Step 3: </w:t>
                      </w:r>
                      <w:r w:rsidRPr="00D17455">
                        <w:rPr>
                          <w:rFonts w:asciiTheme="minorHAnsi" w:hAnsiTheme="minorHAnsi" w:cs="Arial"/>
                          <w:color w:val="365F91" w:themeColor="accent1" w:themeShade="BF"/>
                          <w:sz w:val="20"/>
                          <w:szCs w:val="20"/>
                        </w:rPr>
                        <w:t>The total numerical score is calculated, which places the offence within the HVNL risk category as outlined below. The risk categories and associated penalties are those already defined within the HVNL.</w:t>
                      </w:r>
                    </w:p>
                    <w:p w14:paraId="2A13B33C" w14:textId="77777777" w:rsidR="004A6E33" w:rsidRPr="00D17455" w:rsidRDefault="004A6E33" w:rsidP="00D2442D">
                      <w:pPr>
                        <w:spacing w:after="0" w:line="240" w:lineRule="auto"/>
                        <w:ind w:left="720"/>
                        <w:jc w:val="both"/>
                        <w:rPr>
                          <w:rFonts w:asciiTheme="minorHAnsi" w:hAnsiTheme="minorHAnsi" w:cs="Arial"/>
                          <w:color w:val="365F91" w:themeColor="accent1" w:themeShade="BF"/>
                          <w:sz w:val="20"/>
                          <w:szCs w:val="20"/>
                        </w:rPr>
                      </w:pPr>
                    </w:p>
                    <w:tbl>
                      <w:tblPr>
                        <w:tblStyle w:val="TableGrid33"/>
                        <w:tblW w:w="0" w:type="auto"/>
                        <w:tblInd w:w="817" w:type="dxa"/>
                        <w:tblLook w:val="04A0" w:firstRow="1" w:lastRow="0" w:firstColumn="1" w:lastColumn="0" w:noHBand="0" w:noVBand="1"/>
                      </w:tblPr>
                      <w:tblGrid>
                        <w:gridCol w:w="1539"/>
                        <w:gridCol w:w="1701"/>
                        <w:gridCol w:w="2126"/>
                      </w:tblGrid>
                      <w:tr w:rsidR="004A6E33" w:rsidRPr="00D17455" w14:paraId="0B9B1E35" w14:textId="77777777" w:rsidTr="007E17D2">
                        <w:tc>
                          <w:tcPr>
                            <w:tcW w:w="1539" w:type="dxa"/>
                          </w:tcPr>
                          <w:p w14:paraId="50CFDF29" w14:textId="77777777" w:rsidR="004A6E33" w:rsidRPr="00D17455" w:rsidRDefault="004A6E33" w:rsidP="00D2442D">
                            <w:pPr>
                              <w:spacing w:after="0" w:line="240" w:lineRule="auto"/>
                              <w:rPr>
                                <w:rFonts w:cs="Arial"/>
                                <w:b/>
                                <w:color w:val="365F91" w:themeColor="accent1" w:themeShade="BF"/>
                                <w:sz w:val="20"/>
                                <w:szCs w:val="20"/>
                                <w:lang w:eastAsia="en-AU"/>
                              </w:rPr>
                            </w:pPr>
                            <w:r w:rsidRPr="00D17455">
                              <w:rPr>
                                <w:rFonts w:cs="Arial"/>
                                <w:b/>
                                <w:color w:val="365F91" w:themeColor="accent1" w:themeShade="BF"/>
                                <w:sz w:val="20"/>
                                <w:szCs w:val="20"/>
                                <w:lang w:eastAsia="en-AU"/>
                              </w:rPr>
                              <w:t>Total numerical score</w:t>
                            </w:r>
                          </w:p>
                        </w:tc>
                        <w:tc>
                          <w:tcPr>
                            <w:tcW w:w="1701" w:type="dxa"/>
                          </w:tcPr>
                          <w:p w14:paraId="51B103FB" w14:textId="77777777" w:rsidR="004A6E33" w:rsidRPr="00D17455" w:rsidRDefault="004A6E33" w:rsidP="00D2442D">
                            <w:pPr>
                              <w:spacing w:after="0" w:line="240" w:lineRule="auto"/>
                              <w:rPr>
                                <w:rFonts w:cs="Arial"/>
                                <w:b/>
                                <w:color w:val="365F91" w:themeColor="accent1" w:themeShade="BF"/>
                                <w:sz w:val="20"/>
                                <w:szCs w:val="20"/>
                                <w:lang w:eastAsia="en-AU"/>
                              </w:rPr>
                            </w:pPr>
                            <w:r w:rsidRPr="00D17455">
                              <w:rPr>
                                <w:rFonts w:cs="Arial"/>
                                <w:b/>
                                <w:color w:val="365F91" w:themeColor="accent1" w:themeShade="BF"/>
                                <w:sz w:val="20"/>
                                <w:szCs w:val="20"/>
                                <w:lang w:eastAsia="en-AU"/>
                              </w:rPr>
                              <w:t>Current HVNL risk category</w:t>
                            </w:r>
                          </w:p>
                        </w:tc>
                        <w:tc>
                          <w:tcPr>
                            <w:tcW w:w="2126" w:type="dxa"/>
                          </w:tcPr>
                          <w:p w14:paraId="0EF29718" w14:textId="77777777" w:rsidR="004A6E33" w:rsidRPr="00D17455" w:rsidRDefault="004A6E33" w:rsidP="00D2442D">
                            <w:pPr>
                              <w:spacing w:after="0" w:line="240" w:lineRule="auto"/>
                              <w:rPr>
                                <w:rFonts w:cs="Arial"/>
                                <w:b/>
                                <w:color w:val="365F91" w:themeColor="accent1" w:themeShade="BF"/>
                                <w:sz w:val="20"/>
                                <w:szCs w:val="20"/>
                                <w:lang w:eastAsia="en-AU"/>
                              </w:rPr>
                            </w:pPr>
                            <w:r w:rsidRPr="00D17455">
                              <w:rPr>
                                <w:rFonts w:cs="Arial"/>
                                <w:b/>
                                <w:color w:val="365F91" w:themeColor="accent1" w:themeShade="BF"/>
                                <w:sz w:val="20"/>
                                <w:szCs w:val="20"/>
                                <w:lang w:eastAsia="en-AU"/>
                              </w:rPr>
                              <w:t>Current HVNL penalty</w:t>
                            </w:r>
                          </w:p>
                        </w:tc>
                      </w:tr>
                      <w:tr w:rsidR="004A6E33" w:rsidRPr="00D17455" w14:paraId="1A9F783E" w14:textId="77777777" w:rsidTr="007E17D2">
                        <w:tc>
                          <w:tcPr>
                            <w:tcW w:w="1539" w:type="dxa"/>
                          </w:tcPr>
                          <w:p w14:paraId="58E28A5B" w14:textId="262BFB73" w:rsidR="004A6E33" w:rsidRPr="00D17455" w:rsidRDefault="004A6E33" w:rsidP="00A449FD">
                            <w:pPr>
                              <w:spacing w:after="0" w:line="240" w:lineRule="auto"/>
                              <w:jc w:val="both"/>
                              <w:rPr>
                                <w:rFonts w:cs="Arial"/>
                                <w:color w:val="365F91" w:themeColor="accent1" w:themeShade="BF"/>
                                <w:sz w:val="20"/>
                                <w:szCs w:val="20"/>
                                <w:lang w:eastAsia="en-AU"/>
                              </w:rPr>
                            </w:pPr>
                            <w:r>
                              <w:rPr>
                                <w:rFonts w:ascii="Helvetica" w:hAnsi="Helvetica" w:cs="Helvetica"/>
                                <w:b/>
                                <w:strike/>
                                <w:color w:val="C00000"/>
                                <w:sz w:val="20"/>
                                <w:szCs w:val="20"/>
                              </w:rPr>
                              <w:t>0-5</w:t>
                            </w:r>
                            <w:r>
                              <w:rPr>
                                <w:rFonts w:cs="Arial"/>
                                <w:color w:val="365F91" w:themeColor="accent1" w:themeShade="BF"/>
                                <w:sz w:val="20"/>
                                <w:szCs w:val="20"/>
                                <w:lang w:eastAsia="en-AU"/>
                              </w:rPr>
                              <w:t xml:space="preserve">  </w:t>
                            </w:r>
                            <w:r w:rsidRPr="0098784F">
                              <w:rPr>
                                <w:rFonts w:cs="Arial"/>
                                <w:color w:val="000000" w:themeColor="text1"/>
                                <w:sz w:val="20"/>
                                <w:szCs w:val="20"/>
                                <w:lang w:eastAsia="en-AU"/>
                              </w:rPr>
                              <w:t xml:space="preserve">1- </w:t>
                            </w:r>
                            <w:r>
                              <w:rPr>
                                <w:rFonts w:cs="Arial"/>
                                <w:color w:val="000000" w:themeColor="text1"/>
                                <w:sz w:val="20"/>
                                <w:szCs w:val="20"/>
                                <w:lang w:eastAsia="en-AU"/>
                              </w:rPr>
                              <w:t>5</w:t>
                            </w:r>
                          </w:p>
                        </w:tc>
                        <w:tc>
                          <w:tcPr>
                            <w:tcW w:w="1701" w:type="dxa"/>
                          </w:tcPr>
                          <w:p w14:paraId="05E29A42"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Minor</w:t>
                            </w:r>
                          </w:p>
                        </w:tc>
                        <w:tc>
                          <w:tcPr>
                            <w:tcW w:w="2126" w:type="dxa"/>
                          </w:tcPr>
                          <w:p w14:paraId="6144773E"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$1000-$3000</w:t>
                            </w:r>
                          </w:p>
                        </w:tc>
                      </w:tr>
                      <w:tr w:rsidR="004A6E33" w:rsidRPr="00D17455" w14:paraId="6689C300" w14:textId="77777777" w:rsidTr="007E17D2">
                        <w:tc>
                          <w:tcPr>
                            <w:tcW w:w="1539" w:type="dxa"/>
                          </w:tcPr>
                          <w:p w14:paraId="72D49985"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6-8</w:t>
                            </w:r>
                          </w:p>
                        </w:tc>
                        <w:tc>
                          <w:tcPr>
                            <w:tcW w:w="1701" w:type="dxa"/>
                          </w:tcPr>
                          <w:p w14:paraId="61126998"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Substantial</w:t>
                            </w:r>
                          </w:p>
                        </w:tc>
                        <w:tc>
                          <w:tcPr>
                            <w:tcW w:w="2126" w:type="dxa"/>
                          </w:tcPr>
                          <w:p w14:paraId="1A69C3D0"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$4000-$6000</w:t>
                            </w:r>
                          </w:p>
                        </w:tc>
                      </w:tr>
                      <w:tr w:rsidR="004A6E33" w:rsidRPr="00D17455" w14:paraId="6FF17DB2" w14:textId="77777777" w:rsidTr="007E17D2">
                        <w:tc>
                          <w:tcPr>
                            <w:tcW w:w="1539" w:type="dxa"/>
                          </w:tcPr>
                          <w:p w14:paraId="4E0AB8EE"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9-11</w:t>
                            </w:r>
                          </w:p>
                        </w:tc>
                        <w:tc>
                          <w:tcPr>
                            <w:tcW w:w="1701" w:type="dxa"/>
                          </w:tcPr>
                          <w:p w14:paraId="0C656BD0"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Severe</w:t>
                            </w:r>
                          </w:p>
                        </w:tc>
                        <w:tc>
                          <w:tcPr>
                            <w:tcW w:w="2126" w:type="dxa"/>
                          </w:tcPr>
                          <w:p w14:paraId="29E5CCE0"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$8000-$10000</w:t>
                            </w:r>
                          </w:p>
                        </w:tc>
                      </w:tr>
                      <w:tr w:rsidR="004A6E33" w:rsidRPr="00D17455" w14:paraId="00C665A2" w14:textId="77777777" w:rsidTr="007E17D2">
                        <w:tc>
                          <w:tcPr>
                            <w:tcW w:w="1539" w:type="dxa"/>
                          </w:tcPr>
                          <w:p w14:paraId="1E700B14"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12+</w:t>
                            </w:r>
                          </w:p>
                        </w:tc>
                        <w:tc>
                          <w:tcPr>
                            <w:tcW w:w="1701" w:type="dxa"/>
                          </w:tcPr>
                          <w:p w14:paraId="4B65CA05"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Critical</w:t>
                            </w:r>
                          </w:p>
                        </w:tc>
                        <w:tc>
                          <w:tcPr>
                            <w:tcW w:w="2126" w:type="dxa"/>
                          </w:tcPr>
                          <w:p w14:paraId="1B03EDCC" w14:textId="77777777" w:rsidR="004A6E33" w:rsidRPr="00D17455" w:rsidRDefault="004A6E33" w:rsidP="00D2442D">
                            <w:pPr>
                              <w:spacing w:after="0" w:line="240" w:lineRule="auto"/>
                              <w:jc w:val="both"/>
                              <w:rPr>
                                <w:rFonts w:cs="Arial"/>
                                <w:color w:val="365F91" w:themeColor="accent1" w:themeShade="BF"/>
                                <w:sz w:val="20"/>
                                <w:szCs w:val="20"/>
                                <w:lang w:eastAsia="en-AU"/>
                              </w:rPr>
                            </w:pPr>
                            <w:r w:rsidRPr="00D17455">
                              <w:rPr>
                                <w:rFonts w:cs="Arial"/>
                                <w:color w:val="365F91" w:themeColor="accent1" w:themeShade="BF"/>
                                <w:sz w:val="20"/>
                                <w:szCs w:val="20"/>
                                <w:lang w:eastAsia="en-AU"/>
                              </w:rPr>
                              <w:t>$15000-$20000</w:t>
                            </w:r>
                          </w:p>
                        </w:tc>
                      </w:tr>
                    </w:tbl>
                    <w:p w14:paraId="5635A602" w14:textId="77777777" w:rsidR="004A6E33" w:rsidRDefault="004A6E33"/>
                  </w:txbxContent>
                </v:textbox>
                <w10:wrap type="square" anchorx="margin"/>
              </v:shape>
            </w:pict>
          </mc:Fallback>
        </mc:AlternateContent>
      </w:r>
    </w:p>
    <w:p w14:paraId="4F0EDF78" w14:textId="2A8545D3" w:rsidR="006233EC" w:rsidRPr="006233EC" w:rsidRDefault="004208F3" w:rsidP="005E4A54">
      <w:pPr>
        <w:autoSpaceDE w:val="0"/>
        <w:autoSpaceDN w:val="0"/>
        <w:adjustRightInd w:val="0"/>
        <w:spacing w:after="0" w:line="240" w:lineRule="auto"/>
        <w:rPr>
          <w:rFonts w:asciiTheme="minorHAnsi" w:hAnsiTheme="minorHAnsi" w:cs="Helvetica"/>
        </w:rPr>
      </w:pPr>
      <w:r>
        <w:rPr>
          <w:rFonts w:asciiTheme="minorHAnsi" w:hAnsiTheme="minorHAnsi" w:cs="Helvetica"/>
        </w:rPr>
        <w:t>The ATA</w:t>
      </w:r>
      <w:r w:rsidR="006233EC" w:rsidRPr="006233EC">
        <w:rPr>
          <w:rFonts w:asciiTheme="minorHAnsi" w:hAnsiTheme="minorHAnsi" w:cs="Helvetica"/>
        </w:rPr>
        <w:t xml:space="preserve"> generally supports the risk categories </w:t>
      </w:r>
      <w:r w:rsidR="00B12277">
        <w:rPr>
          <w:rFonts w:asciiTheme="minorHAnsi" w:hAnsiTheme="minorHAnsi" w:cs="Helvetica"/>
        </w:rPr>
        <w:t xml:space="preserve">above and suggests </w:t>
      </w:r>
      <w:r w:rsidR="006233EC" w:rsidRPr="006233EC">
        <w:rPr>
          <w:rFonts w:asciiTheme="minorHAnsi" w:hAnsiTheme="minorHAnsi" w:cs="Helvetica"/>
        </w:rPr>
        <w:t>a</w:t>
      </w:r>
      <w:r w:rsidR="00B12277">
        <w:rPr>
          <w:rFonts w:asciiTheme="minorHAnsi" w:hAnsiTheme="minorHAnsi" w:cs="Helvetica"/>
        </w:rPr>
        <w:t>nother</w:t>
      </w:r>
      <w:r w:rsidR="006233EC" w:rsidRPr="006233EC">
        <w:rPr>
          <w:rFonts w:asciiTheme="minorHAnsi" w:hAnsiTheme="minorHAnsi" w:cs="Helvetica"/>
        </w:rPr>
        <w:t xml:space="preserve"> category for </w:t>
      </w:r>
      <w:r>
        <w:rPr>
          <w:rFonts w:asciiTheme="minorHAnsi" w:hAnsiTheme="minorHAnsi" w:cs="Helvetica"/>
        </w:rPr>
        <w:t>no</w:t>
      </w:r>
      <w:r w:rsidR="006233EC" w:rsidRPr="006233EC">
        <w:rPr>
          <w:rFonts w:asciiTheme="minorHAnsi" w:hAnsiTheme="minorHAnsi" w:cs="Helvetica"/>
        </w:rPr>
        <w:t xml:space="preserve"> </w:t>
      </w:r>
      <w:r w:rsidR="00B12277">
        <w:rPr>
          <w:rFonts w:asciiTheme="minorHAnsi" w:hAnsiTheme="minorHAnsi" w:cs="Helvetica"/>
        </w:rPr>
        <w:t xml:space="preserve">or low </w:t>
      </w:r>
      <w:r w:rsidR="006233EC" w:rsidRPr="006233EC">
        <w:rPr>
          <w:rFonts w:asciiTheme="minorHAnsi" w:hAnsiTheme="minorHAnsi" w:cs="Helvetica"/>
        </w:rPr>
        <w:t>risk ‘administrative’ offences</w:t>
      </w:r>
      <w:r w:rsidR="006233EC">
        <w:rPr>
          <w:rFonts w:asciiTheme="minorHAnsi" w:hAnsiTheme="minorHAnsi" w:cs="Helvetica"/>
        </w:rPr>
        <w:t>,</w:t>
      </w:r>
      <w:r>
        <w:rPr>
          <w:rFonts w:asciiTheme="minorHAnsi" w:hAnsiTheme="minorHAnsi" w:cs="Helvetica"/>
        </w:rPr>
        <w:t xml:space="preserve"> i.e. $75. I</w:t>
      </w:r>
      <w:r w:rsidRPr="004208F3">
        <w:rPr>
          <w:rFonts w:asciiTheme="minorHAnsi" w:hAnsiTheme="minorHAnsi" w:cs="Helvetica"/>
        </w:rPr>
        <w:t xml:space="preserve">t is apparent </w:t>
      </w:r>
      <w:r>
        <w:rPr>
          <w:rFonts w:asciiTheme="minorHAnsi" w:hAnsiTheme="minorHAnsi" w:cs="Helvetica"/>
        </w:rPr>
        <w:t xml:space="preserve">from the test outcomes </w:t>
      </w:r>
      <w:r w:rsidRPr="004208F3">
        <w:rPr>
          <w:rFonts w:asciiTheme="minorHAnsi" w:hAnsiTheme="minorHAnsi" w:cs="Helvetica"/>
        </w:rPr>
        <w:t xml:space="preserve">that </w:t>
      </w:r>
      <w:r w:rsidR="00B12277">
        <w:rPr>
          <w:rFonts w:asciiTheme="minorHAnsi" w:hAnsiTheme="minorHAnsi" w:cs="Helvetica"/>
        </w:rPr>
        <w:t xml:space="preserve">the </w:t>
      </w:r>
      <w:r w:rsidRPr="004208F3">
        <w:rPr>
          <w:rFonts w:asciiTheme="minorHAnsi" w:hAnsiTheme="minorHAnsi" w:cs="Helvetica"/>
        </w:rPr>
        <w:t xml:space="preserve">penalties that should be </w:t>
      </w:r>
      <w:r w:rsidR="00742A19">
        <w:rPr>
          <w:rFonts w:asciiTheme="minorHAnsi" w:hAnsiTheme="minorHAnsi" w:cs="Helvetica"/>
        </w:rPr>
        <w:t>lower</w:t>
      </w:r>
      <w:r w:rsidRPr="004208F3">
        <w:rPr>
          <w:rFonts w:asciiTheme="minorHAnsi" w:hAnsiTheme="minorHAnsi" w:cs="Helvetica"/>
        </w:rPr>
        <w:t xml:space="preserve"> are administrative in nature, whereas </w:t>
      </w:r>
      <w:r w:rsidR="00376A79">
        <w:rPr>
          <w:rFonts w:asciiTheme="minorHAnsi" w:hAnsiTheme="minorHAnsi" w:cs="Helvetica"/>
        </w:rPr>
        <w:t xml:space="preserve">the </w:t>
      </w:r>
      <w:r w:rsidRPr="004208F3">
        <w:rPr>
          <w:rFonts w:asciiTheme="minorHAnsi" w:hAnsiTheme="minorHAnsi" w:cs="Helvetica"/>
        </w:rPr>
        <w:t xml:space="preserve">penalties that could be increased relate </w:t>
      </w:r>
      <w:r w:rsidR="00B12277">
        <w:rPr>
          <w:rFonts w:asciiTheme="minorHAnsi" w:hAnsiTheme="minorHAnsi" w:cs="Helvetica"/>
        </w:rPr>
        <w:t xml:space="preserve">directly </w:t>
      </w:r>
      <w:r w:rsidRPr="004208F3">
        <w:rPr>
          <w:rFonts w:asciiTheme="minorHAnsi" w:hAnsiTheme="minorHAnsi" w:cs="Helvetica"/>
        </w:rPr>
        <w:t>to safety.</w:t>
      </w:r>
    </w:p>
    <w:p w14:paraId="2A41C83F" w14:textId="77777777" w:rsidR="003A13B7" w:rsidRPr="006233EC" w:rsidRDefault="003A13B7" w:rsidP="00CA5167">
      <w:pPr>
        <w:autoSpaceDE w:val="0"/>
        <w:autoSpaceDN w:val="0"/>
        <w:adjustRightInd w:val="0"/>
        <w:spacing w:after="0" w:line="240" w:lineRule="auto"/>
        <w:rPr>
          <w:rFonts w:asciiTheme="minorHAnsi" w:hAnsiTheme="minorHAnsi" w:cs="Helvetica"/>
        </w:rPr>
      </w:pPr>
    </w:p>
    <w:p w14:paraId="38ABD31C" w14:textId="77777777" w:rsidR="00AA7151" w:rsidRPr="006C5EB0" w:rsidRDefault="00AA7151" w:rsidP="00CA5167">
      <w:pPr>
        <w:spacing w:after="0" w:line="240" w:lineRule="auto"/>
        <w:contextualSpacing/>
        <w:rPr>
          <w:rFonts w:asciiTheme="minorHAnsi" w:hAnsiTheme="minorHAnsi" w:cs="Helvetica"/>
          <w:b/>
        </w:rPr>
      </w:pPr>
      <w:r w:rsidRPr="006C5EB0">
        <w:rPr>
          <w:rFonts w:asciiTheme="minorHAnsi" w:hAnsiTheme="minorHAnsi" w:cs="Helvetica"/>
          <w:b/>
        </w:rPr>
        <w:t>The ATA provides a couple of examples below to demonstrate</w:t>
      </w:r>
      <w:r w:rsidR="006C5EB0">
        <w:rPr>
          <w:rFonts w:asciiTheme="minorHAnsi" w:hAnsiTheme="minorHAnsi" w:cs="Helvetica"/>
          <w:b/>
        </w:rPr>
        <w:t xml:space="preserve"> that</w:t>
      </w:r>
      <w:r w:rsidRPr="006C5EB0">
        <w:rPr>
          <w:rFonts w:asciiTheme="minorHAnsi" w:hAnsiTheme="minorHAnsi" w:cs="Helvetica"/>
          <w:b/>
        </w:rPr>
        <w:t xml:space="preserve"> </w:t>
      </w:r>
      <w:r w:rsidR="00091F05" w:rsidRPr="006C5EB0">
        <w:rPr>
          <w:rFonts w:asciiTheme="minorHAnsi" w:hAnsiTheme="minorHAnsi" w:cs="Helvetica"/>
          <w:b/>
        </w:rPr>
        <w:t>the matrix</w:t>
      </w:r>
      <w:r w:rsidRPr="006C5EB0">
        <w:rPr>
          <w:rFonts w:asciiTheme="minorHAnsi" w:hAnsiTheme="minorHAnsi" w:cs="Helvetica"/>
          <w:b/>
        </w:rPr>
        <w:t xml:space="preserve"> requires refinement:</w:t>
      </w:r>
    </w:p>
    <w:p w14:paraId="32CEA8D2" w14:textId="77777777" w:rsidR="00AA7151" w:rsidRDefault="00AA7151" w:rsidP="00CA5167">
      <w:pPr>
        <w:spacing w:after="0" w:line="240" w:lineRule="auto"/>
        <w:contextualSpacing/>
        <w:rPr>
          <w:rFonts w:asciiTheme="minorHAnsi" w:hAnsiTheme="minorHAnsi" w:cs="Helvetica"/>
        </w:rPr>
      </w:pPr>
    </w:p>
    <w:p w14:paraId="3D2F5D5A" w14:textId="77777777" w:rsidR="00AA7151" w:rsidRPr="00F41BE3" w:rsidRDefault="00091F05" w:rsidP="00CA5167">
      <w:pPr>
        <w:spacing w:after="0" w:line="240" w:lineRule="auto"/>
        <w:contextualSpacing/>
        <w:rPr>
          <w:rFonts w:asciiTheme="minorHAnsi" w:hAnsiTheme="minorHAnsi" w:cs="Helvetica"/>
          <w:u w:val="single"/>
        </w:rPr>
      </w:pPr>
      <w:r w:rsidRPr="00F41BE3">
        <w:rPr>
          <w:rFonts w:asciiTheme="minorHAnsi" w:hAnsiTheme="minorHAnsi" w:cs="Helvetica"/>
          <w:u w:val="single"/>
        </w:rPr>
        <w:t>1:</w:t>
      </w:r>
      <w:r w:rsidR="00AA7151" w:rsidRPr="00F41BE3">
        <w:rPr>
          <w:rFonts w:asciiTheme="minorHAnsi" w:hAnsiTheme="minorHAnsi" w:cs="Helvetica"/>
          <w:u w:val="single"/>
        </w:rPr>
        <w:t xml:space="preserve"> </w:t>
      </w:r>
      <w:r w:rsidRPr="00F41BE3">
        <w:rPr>
          <w:rFonts w:asciiTheme="minorHAnsi" w:hAnsiTheme="minorHAnsi" w:cs="Helvetica"/>
          <w:u w:val="single"/>
        </w:rPr>
        <w:t>For</w:t>
      </w:r>
      <w:r w:rsidR="00AA7151" w:rsidRPr="00F41BE3">
        <w:rPr>
          <w:rFonts w:asciiTheme="minorHAnsi" w:hAnsiTheme="minorHAnsi" w:cs="Helvetica"/>
          <w:u w:val="single"/>
        </w:rPr>
        <w:t xml:space="preserve"> section 79 (2), the matrix </w:t>
      </w:r>
      <w:r w:rsidR="00F41BE3">
        <w:rPr>
          <w:rFonts w:asciiTheme="minorHAnsi" w:hAnsiTheme="minorHAnsi" w:cs="Helvetica"/>
          <w:u w:val="single"/>
        </w:rPr>
        <w:t>recommends</w:t>
      </w:r>
      <w:r w:rsidR="00AA7151" w:rsidRPr="00F41BE3">
        <w:rPr>
          <w:rFonts w:asciiTheme="minorHAnsi" w:hAnsiTheme="minorHAnsi" w:cs="Helvetica"/>
          <w:u w:val="single"/>
        </w:rPr>
        <w:t xml:space="preserve"> a penalty HIGHER than the large penalty </w:t>
      </w:r>
      <w:r w:rsidR="00173FFB" w:rsidRPr="00F41BE3">
        <w:rPr>
          <w:rFonts w:asciiTheme="minorHAnsi" w:hAnsiTheme="minorHAnsi" w:cs="Helvetica"/>
          <w:u w:val="single"/>
        </w:rPr>
        <w:t xml:space="preserve">currently </w:t>
      </w:r>
      <w:r w:rsidR="00AA7151" w:rsidRPr="00F41BE3">
        <w:rPr>
          <w:rFonts w:asciiTheme="minorHAnsi" w:hAnsiTheme="minorHAnsi" w:cs="Helvetica"/>
          <w:u w:val="single"/>
        </w:rPr>
        <w:t xml:space="preserve">in the </w:t>
      </w:r>
      <w:r w:rsidR="00173FFB" w:rsidRPr="00F41BE3">
        <w:rPr>
          <w:rFonts w:asciiTheme="minorHAnsi" w:hAnsiTheme="minorHAnsi" w:cs="Helvetica"/>
          <w:u w:val="single"/>
        </w:rPr>
        <w:t>law</w:t>
      </w:r>
      <w:r w:rsidR="00AA7151" w:rsidRPr="00F41BE3">
        <w:rPr>
          <w:rFonts w:asciiTheme="minorHAnsi" w:hAnsiTheme="minorHAnsi" w:cs="Helvetica"/>
          <w:u w:val="single"/>
        </w:rPr>
        <w:t xml:space="preserve">. </w:t>
      </w:r>
    </w:p>
    <w:p w14:paraId="5D1D1019" w14:textId="77777777" w:rsidR="00F41BE3" w:rsidRDefault="00F41BE3" w:rsidP="00CA5167">
      <w:pPr>
        <w:spacing w:after="0" w:line="240" w:lineRule="auto"/>
        <w:contextualSpacing/>
        <w:rPr>
          <w:rFonts w:asciiTheme="minorHAnsi" w:hAnsiTheme="minorHAnsi" w:cs="Helvetica"/>
        </w:rPr>
      </w:pPr>
    </w:p>
    <w:p w14:paraId="3EFF7715" w14:textId="6AD79E8B" w:rsidR="00AA7151" w:rsidRDefault="00AA7151" w:rsidP="00CA5167">
      <w:pPr>
        <w:spacing w:after="0" w:line="240" w:lineRule="auto"/>
        <w:contextualSpacing/>
        <w:rPr>
          <w:rFonts w:asciiTheme="minorHAnsi" w:hAnsiTheme="minorHAnsi" w:cs="Helvetica"/>
        </w:rPr>
      </w:pPr>
      <w:r>
        <w:rPr>
          <w:rFonts w:asciiTheme="minorHAnsi" w:hAnsiTheme="minorHAnsi" w:cs="Helvetica"/>
        </w:rPr>
        <w:t>Section 79 requires the return of a permit and</w:t>
      </w:r>
      <w:r w:rsidR="00173FFB">
        <w:rPr>
          <w:rFonts w:asciiTheme="minorHAnsi" w:hAnsiTheme="minorHAnsi" w:cs="Helvetica"/>
        </w:rPr>
        <w:t xml:space="preserve"> allows for</w:t>
      </w:r>
      <w:r>
        <w:rPr>
          <w:rFonts w:asciiTheme="minorHAnsi" w:hAnsiTheme="minorHAnsi" w:cs="Helvetica"/>
        </w:rPr>
        <w:t xml:space="preserve"> a </w:t>
      </w:r>
      <w:r w:rsidR="0018493A">
        <w:rPr>
          <w:rFonts w:asciiTheme="minorHAnsi" w:hAnsiTheme="minorHAnsi" w:cs="Helvetica"/>
          <w:u w:val="single"/>
        </w:rPr>
        <w:t>s</w:t>
      </w:r>
      <w:r w:rsidRPr="00173FFB">
        <w:rPr>
          <w:rFonts w:asciiTheme="minorHAnsi" w:hAnsiTheme="minorHAnsi" w:cs="Helvetica"/>
          <w:u w:val="single"/>
        </w:rPr>
        <w:t>ubstantial</w:t>
      </w:r>
      <w:r>
        <w:rPr>
          <w:rFonts w:asciiTheme="minorHAnsi" w:hAnsiTheme="minorHAnsi" w:cs="Helvetica"/>
        </w:rPr>
        <w:t xml:space="preserve"> maximum penalty of </w:t>
      </w:r>
      <w:r w:rsidRPr="006C6DFE">
        <w:rPr>
          <w:rFonts w:asciiTheme="minorHAnsi" w:hAnsiTheme="minorHAnsi" w:cs="Helvetica"/>
          <w:u w:val="single"/>
        </w:rPr>
        <w:t>$4000</w:t>
      </w:r>
      <w:r>
        <w:rPr>
          <w:rFonts w:asciiTheme="minorHAnsi" w:hAnsiTheme="minorHAnsi" w:cs="Helvetica"/>
        </w:rPr>
        <w:t xml:space="preserve"> yet there are no </w:t>
      </w:r>
      <w:r w:rsidR="00A449FD">
        <w:rPr>
          <w:rFonts w:asciiTheme="minorHAnsi" w:hAnsiTheme="minorHAnsi" w:cs="Helvetica"/>
        </w:rPr>
        <w:t xml:space="preserve">direct </w:t>
      </w:r>
      <w:r>
        <w:rPr>
          <w:rFonts w:asciiTheme="minorHAnsi" w:hAnsiTheme="minorHAnsi" w:cs="Helvetica"/>
        </w:rPr>
        <w:t xml:space="preserve">risks to object </w:t>
      </w:r>
      <w:r w:rsidRPr="002D60FB">
        <w:rPr>
          <w:rFonts w:asciiTheme="minorHAnsi" w:hAnsiTheme="minorHAnsi" w:cs="Helvetica"/>
          <w:i/>
        </w:rPr>
        <w:t>(a) public safety</w:t>
      </w:r>
      <w:r>
        <w:rPr>
          <w:rFonts w:asciiTheme="minorHAnsi" w:hAnsiTheme="minorHAnsi" w:cs="Helvetica"/>
        </w:rPr>
        <w:t xml:space="preserve"> </w:t>
      </w:r>
      <w:r w:rsidR="00173FFB">
        <w:rPr>
          <w:rFonts w:asciiTheme="minorHAnsi" w:hAnsiTheme="minorHAnsi" w:cs="Helvetica"/>
        </w:rPr>
        <w:t xml:space="preserve">or others </w:t>
      </w:r>
      <w:r>
        <w:rPr>
          <w:rFonts w:asciiTheme="minorHAnsi" w:hAnsiTheme="minorHAnsi" w:cs="Helvetica"/>
        </w:rPr>
        <w:t xml:space="preserve">from its breach. </w:t>
      </w:r>
      <w:r w:rsidR="006233EC">
        <w:rPr>
          <w:rFonts w:asciiTheme="minorHAnsi" w:hAnsiTheme="minorHAnsi" w:cs="Helvetica"/>
        </w:rPr>
        <w:t xml:space="preserve">Although </w:t>
      </w:r>
      <w:r>
        <w:rPr>
          <w:rFonts w:asciiTheme="minorHAnsi" w:hAnsiTheme="minorHAnsi" w:cs="Helvetica"/>
        </w:rPr>
        <w:t xml:space="preserve">the matrix </w:t>
      </w:r>
      <w:r w:rsidR="00091F05">
        <w:rPr>
          <w:rFonts w:asciiTheme="minorHAnsi" w:hAnsiTheme="minorHAnsi" w:cs="Helvetica"/>
        </w:rPr>
        <w:t xml:space="preserve">correctly </w:t>
      </w:r>
      <w:r>
        <w:rPr>
          <w:rFonts w:asciiTheme="minorHAnsi" w:hAnsiTheme="minorHAnsi" w:cs="Helvetica"/>
        </w:rPr>
        <w:t xml:space="preserve">finds the worst case scenario outcome </w:t>
      </w:r>
      <w:r w:rsidR="00091F05">
        <w:rPr>
          <w:rFonts w:asciiTheme="minorHAnsi" w:hAnsiTheme="minorHAnsi" w:cs="Helvetica"/>
        </w:rPr>
        <w:t>to be</w:t>
      </w:r>
      <w:r>
        <w:rPr>
          <w:rFonts w:asciiTheme="minorHAnsi" w:hAnsiTheme="minorHAnsi" w:cs="Helvetica"/>
        </w:rPr>
        <w:t xml:space="preserve"> “Minor”</w:t>
      </w:r>
      <w:r w:rsidR="001F0A30">
        <w:rPr>
          <w:rFonts w:asciiTheme="minorHAnsi" w:hAnsiTheme="minorHAnsi" w:cs="Helvetica"/>
        </w:rPr>
        <w:t>,</w:t>
      </w:r>
      <w:r>
        <w:rPr>
          <w:rFonts w:asciiTheme="minorHAnsi" w:hAnsiTheme="minorHAnsi" w:cs="Helvetica"/>
        </w:rPr>
        <w:t xml:space="preserve"> it </w:t>
      </w:r>
      <w:r w:rsidR="00A449FD">
        <w:rPr>
          <w:rFonts w:asciiTheme="minorHAnsi" w:hAnsiTheme="minorHAnsi" w:cs="Helvetica"/>
        </w:rPr>
        <w:t xml:space="preserve">also finds </w:t>
      </w:r>
      <w:r w:rsidR="00091F05">
        <w:rPr>
          <w:rFonts w:asciiTheme="minorHAnsi" w:hAnsiTheme="minorHAnsi" w:cs="Helvetica"/>
        </w:rPr>
        <w:t>the offence should</w:t>
      </w:r>
      <w:r>
        <w:rPr>
          <w:rFonts w:asciiTheme="minorHAnsi" w:hAnsiTheme="minorHAnsi" w:cs="Helvetica"/>
        </w:rPr>
        <w:t xml:space="preserve"> attract a</w:t>
      </w:r>
      <w:r w:rsidR="0018493A">
        <w:rPr>
          <w:rFonts w:asciiTheme="minorHAnsi" w:hAnsiTheme="minorHAnsi" w:cs="Helvetica"/>
        </w:rPr>
        <w:t>n even</w:t>
      </w:r>
      <w:r>
        <w:rPr>
          <w:rFonts w:asciiTheme="minorHAnsi" w:hAnsiTheme="minorHAnsi" w:cs="Helvetica"/>
        </w:rPr>
        <w:t xml:space="preserve"> higher penalty:</w:t>
      </w:r>
    </w:p>
    <w:p w14:paraId="69883EF6" w14:textId="77777777" w:rsidR="00AA7151" w:rsidRDefault="00AA7151" w:rsidP="00CA5167">
      <w:pPr>
        <w:autoSpaceDE w:val="0"/>
        <w:autoSpaceDN w:val="0"/>
        <w:adjustRightInd w:val="0"/>
        <w:spacing w:after="0" w:line="240" w:lineRule="auto"/>
        <w:rPr>
          <w:rFonts w:asciiTheme="minorHAnsi" w:hAnsiTheme="minorHAnsi" w:cs="Helvetica"/>
        </w:rPr>
      </w:pPr>
    </w:p>
    <w:tbl>
      <w:tblPr>
        <w:tblStyle w:val="TableGrid"/>
        <w:tblW w:w="0" w:type="auto"/>
        <w:tblLook w:val="04A0" w:firstRow="1" w:lastRow="0" w:firstColumn="1" w:lastColumn="0" w:noHBand="0" w:noVBand="1"/>
      </w:tblPr>
      <w:tblGrid>
        <w:gridCol w:w="3428"/>
        <w:gridCol w:w="3016"/>
        <w:gridCol w:w="1753"/>
        <w:gridCol w:w="1431"/>
      </w:tblGrid>
      <w:tr w:rsidR="00AA7151" w:rsidRPr="00BC03D9" w14:paraId="17DA4861" w14:textId="77777777" w:rsidTr="008200E0">
        <w:tc>
          <w:tcPr>
            <w:tcW w:w="5920" w:type="dxa"/>
            <w:vMerge w:val="restart"/>
          </w:tcPr>
          <w:p w14:paraId="2AE45782" w14:textId="77777777" w:rsidR="00AA7151" w:rsidRPr="00BC03D9" w:rsidRDefault="00AA7151" w:rsidP="00CA5167">
            <w:pPr>
              <w:rPr>
                <w:rFonts w:asciiTheme="minorHAnsi" w:hAnsiTheme="minorHAnsi" w:cs="Arial"/>
                <w:b/>
                <w:bCs/>
                <w:color w:val="548DD4" w:themeColor="text2" w:themeTint="99"/>
                <w:sz w:val="20"/>
                <w:szCs w:val="20"/>
              </w:rPr>
            </w:pPr>
            <w:r w:rsidRPr="00BC03D9">
              <w:rPr>
                <w:rFonts w:asciiTheme="minorHAnsi" w:hAnsiTheme="minorHAnsi" w:cs="Arial"/>
                <w:b/>
                <w:bCs/>
                <w:color w:val="548DD4" w:themeColor="text2" w:themeTint="99"/>
                <w:sz w:val="20"/>
                <w:szCs w:val="20"/>
              </w:rPr>
              <w:t>MATRIX TEST RESULT</w:t>
            </w:r>
          </w:p>
          <w:p w14:paraId="14FDDE89" w14:textId="77777777" w:rsidR="00AA7151" w:rsidRPr="00BC03D9" w:rsidRDefault="00AA7151" w:rsidP="00CA5167">
            <w:pPr>
              <w:rPr>
                <w:rFonts w:asciiTheme="minorHAnsi" w:hAnsiTheme="minorHAnsi" w:cs="Arial"/>
                <w:bCs/>
                <w:color w:val="548DD4" w:themeColor="text2" w:themeTint="99"/>
                <w:sz w:val="20"/>
                <w:szCs w:val="20"/>
              </w:rPr>
            </w:pPr>
            <w:r w:rsidRPr="0084177D">
              <w:rPr>
                <w:rFonts w:asciiTheme="minorHAnsi" w:hAnsiTheme="minorHAnsi" w:cs="Arial"/>
                <w:b/>
                <w:bCs/>
                <w:color w:val="548DD4" w:themeColor="text2" w:themeTint="99"/>
                <w:sz w:val="20"/>
                <w:szCs w:val="20"/>
              </w:rPr>
              <w:t>79 (2) Return of permit</w:t>
            </w:r>
            <w:r w:rsidRPr="00BC03D9">
              <w:rPr>
                <w:rFonts w:asciiTheme="minorHAnsi" w:hAnsiTheme="minorHAnsi" w:cs="Arial"/>
                <w:bCs/>
                <w:color w:val="548DD4" w:themeColor="text2" w:themeTint="99"/>
                <w:sz w:val="20"/>
                <w:szCs w:val="20"/>
              </w:rPr>
              <w:t xml:space="preserve"> – The person must comply with the notice within 7 days after the notice is given to the person or, if a longer period is stated in the notice, within the longer period.</w:t>
            </w:r>
          </w:p>
          <w:p w14:paraId="6A4EEC1C" w14:textId="77777777" w:rsidR="00AA7151" w:rsidRPr="00091F05" w:rsidRDefault="00AA7151" w:rsidP="00CA5167">
            <w:pPr>
              <w:rPr>
                <w:rFonts w:asciiTheme="minorHAnsi" w:hAnsiTheme="minorHAnsi"/>
                <w:b/>
                <w:color w:val="548DD4" w:themeColor="text2" w:themeTint="99"/>
                <w:sz w:val="20"/>
                <w:szCs w:val="20"/>
              </w:rPr>
            </w:pPr>
            <w:r w:rsidRPr="002E4758">
              <w:rPr>
                <w:rFonts w:asciiTheme="minorHAnsi" w:eastAsia="Calibri" w:hAnsiTheme="minorHAnsi" w:cs="Arial"/>
                <w:b/>
                <w:color w:val="FF0000"/>
                <w:sz w:val="20"/>
                <w:szCs w:val="20"/>
              </w:rPr>
              <w:t>Maximum penalty – $4000</w:t>
            </w:r>
          </w:p>
        </w:tc>
        <w:tc>
          <w:tcPr>
            <w:tcW w:w="3543" w:type="dxa"/>
          </w:tcPr>
          <w:p w14:paraId="70C4CCCE"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Public safety</w:t>
            </w:r>
          </w:p>
        </w:tc>
        <w:tc>
          <w:tcPr>
            <w:tcW w:w="2661" w:type="dxa"/>
          </w:tcPr>
          <w:p w14:paraId="48F1E47C"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N/A</w:t>
            </w:r>
          </w:p>
        </w:tc>
        <w:tc>
          <w:tcPr>
            <w:tcW w:w="1811" w:type="dxa"/>
          </w:tcPr>
          <w:p w14:paraId="02D74763"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0</w:t>
            </w:r>
          </w:p>
        </w:tc>
      </w:tr>
      <w:tr w:rsidR="00AA7151" w:rsidRPr="00BC03D9" w14:paraId="4A8137EE" w14:textId="77777777" w:rsidTr="008200E0">
        <w:tc>
          <w:tcPr>
            <w:tcW w:w="5920" w:type="dxa"/>
            <w:vMerge/>
          </w:tcPr>
          <w:p w14:paraId="2C17798C" w14:textId="77777777" w:rsidR="00AA7151" w:rsidRPr="00BC03D9" w:rsidRDefault="00AA7151" w:rsidP="00CA5167">
            <w:pPr>
              <w:rPr>
                <w:rFonts w:asciiTheme="minorHAnsi" w:hAnsiTheme="minorHAnsi"/>
                <w:color w:val="548DD4" w:themeColor="text2" w:themeTint="99"/>
                <w:sz w:val="20"/>
                <w:szCs w:val="20"/>
              </w:rPr>
            </w:pPr>
          </w:p>
        </w:tc>
        <w:tc>
          <w:tcPr>
            <w:tcW w:w="3543" w:type="dxa"/>
          </w:tcPr>
          <w:p w14:paraId="1B9EC535"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Environment/public amenity</w:t>
            </w:r>
          </w:p>
        </w:tc>
        <w:tc>
          <w:tcPr>
            <w:tcW w:w="2661" w:type="dxa"/>
          </w:tcPr>
          <w:p w14:paraId="35003176"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N/A</w:t>
            </w:r>
          </w:p>
        </w:tc>
        <w:tc>
          <w:tcPr>
            <w:tcW w:w="1811" w:type="dxa"/>
          </w:tcPr>
          <w:p w14:paraId="63763FFA"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0</w:t>
            </w:r>
          </w:p>
        </w:tc>
      </w:tr>
      <w:tr w:rsidR="00AA7151" w:rsidRPr="00BC03D9" w14:paraId="5D8BCA21" w14:textId="77777777" w:rsidTr="008200E0">
        <w:tc>
          <w:tcPr>
            <w:tcW w:w="5920" w:type="dxa"/>
            <w:vMerge/>
          </w:tcPr>
          <w:p w14:paraId="5A4B84B2" w14:textId="77777777" w:rsidR="00AA7151" w:rsidRPr="00BC03D9" w:rsidRDefault="00AA7151" w:rsidP="00CA5167">
            <w:pPr>
              <w:rPr>
                <w:rFonts w:asciiTheme="minorHAnsi" w:hAnsiTheme="minorHAnsi"/>
                <w:color w:val="548DD4" w:themeColor="text2" w:themeTint="99"/>
                <w:sz w:val="20"/>
                <w:szCs w:val="20"/>
              </w:rPr>
            </w:pPr>
          </w:p>
        </w:tc>
        <w:tc>
          <w:tcPr>
            <w:tcW w:w="3543" w:type="dxa"/>
            <w:tcBorders>
              <w:bottom w:val="single" w:sz="4" w:space="0" w:color="auto"/>
            </w:tcBorders>
          </w:tcPr>
          <w:p w14:paraId="1E2E7556"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Road infrastructure</w:t>
            </w:r>
          </w:p>
        </w:tc>
        <w:tc>
          <w:tcPr>
            <w:tcW w:w="2661" w:type="dxa"/>
            <w:tcBorders>
              <w:bottom w:val="single" w:sz="4" w:space="0" w:color="auto"/>
            </w:tcBorders>
          </w:tcPr>
          <w:p w14:paraId="77582175"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N/A</w:t>
            </w:r>
          </w:p>
        </w:tc>
        <w:tc>
          <w:tcPr>
            <w:tcW w:w="1811" w:type="dxa"/>
            <w:tcBorders>
              <w:bottom w:val="single" w:sz="4" w:space="0" w:color="auto"/>
            </w:tcBorders>
          </w:tcPr>
          <w:p w14:paraId="0B086EB5"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0</w:t>
            </w:r>
          </w:p>
        </w:tc>
      </w:tr>
      <w:tr w:rsidR="00AA7151" w:rsidRPr="00BC03D9" w14:paraId="4571B781" w14:textId="77777777" w:rsidTr="008200E0">
        <w:tc>
          <w:tcPr>
            <w:tcW w:w="5920" w:type="dxa"/>
            <w:vMerge/>
          </w:tcPr>
          <w:p w14:paraId="56D62C8D" w14:textId="77777777" w:rsidR="00AA7151" w:rsidRPr="00BC03D9" w:rsidRDefault="00AA7151" w:rsidP="00CA5167">
            <w:pPr>
              <w:rPr>
                <w:rFonts w:asciiTheme="minorHAnsi" w:hAnsiTheme="minorHAnsi"/>
                <w:color w:val="548DD4" w:themeColor="text2" w:themeTint="99"/>
                <w:sz w:val="20"/>
                <w:szCs w:val="20"/>
              </w:rPr>
            </w:pPr>
          </w:p>
        </w:tc>
        <w:tc>
          <w:tcPr>
            <w:tcW w:w="3543" w:type="dxa"/>
            <w:shd w:val="clear" w:color="auto" w:fill="D9D9D9" w:themeFill="background1" w:themeFillShade="D9"/>
          </w:tcPr>
          <w:p w14:paraId="717811E2" w14:textId="77777777" w:rsidR="00AA7151" w:rsidRPr="00BC03D9" w:rsidRDefault="00AA7151" w:rsidP="00CA5167">
            <w:pPr>
              <w:rPr>
                <w:rFonts w:asciiTheme="minorHAnsi" w:hAnsiTheme="minorHAnsi"/>
                <w:b/>
                <w:color w:val="548DD4" w:themeColor="text2" w:themeTint="99"/>
                <w:sz w:val="20"/>
                <w:szCs w:val="20"/>
              </w:rPr>
            </w:pPr>
            <w:r w:rsidRPr="00BC03D9">
              <w:rPr>
                <w:rFonts w:asciiTheme="minorHAnsi" w:hAnsiTheme="minorHAnsi"/>
                <w:b/>
                <w:color w:val="548DD4" w:themeColor="text2" w:themeTint="99"/>
                <w:sz w:val="20"/>
                <w:szCs w:val="20"/>
              </w:rPr>
              <w:t>Further important elements</w:t>
            </w:r>
          </w:p>
        </w:tc>
        <w:tc>
          <w:tcPr>
            <w:tcW w:w="2661" w:type="dxa"/>
            <w:shd w:val="clear" w:color="auto" w:fill="D9D9D9" w:themeFill="background1" w:themeFillShade="D9"/>
          </w:tcPr>
          <w:p w14:paraId="26530430" w14:textId="77777777" w:rsidR="00AA7151" w:rsidRPr="00BC03D9" w:rsidRDefault="00AA7151" w:rsidP="00CA5167">
            <w:pPr>
              <w:rPr>
                <w:rFonts w:asciiTheme="minorHAnsi" w:hAnsiTheme="minorHAnsi"/>
                <w:b/>
                <w:color w:val="548DD4" w:themeColor="text2" w:themeTint="99"/>
                <w:sz w:val="20"/>
                <w:szCs w:val="20"/>
              </w:rPr>
            </w:pPr>
            <w:r w:rsidRPr="00BC03D9">
              <w:rPr>
                <w:rFonts w:asciiTheme="minorHAnsi" w:hAnsiTheme="minorHAnsi"/>
                <w:b/>
                <w:color w:val="548DD4" w:themeColor="text2" w:themeTint="99"/>
                <w:sz w:val="20"/>
                <w:szCs w:val="20"/>
              </w:rPr>
              <w:t>Severity</w:t>
            </w:r>
          </w:p>
        </w:tc>
        <w:tc>
          <w:tcPr>
            <w:tcW w:w="1811" w:type="dxa"/>
            <w:shd w:val="clear" w:color="auto" w:fill="D9D9D9" w:themeFill="background1" w:themeFillShade="D9"/>
          </w:tcPr>
          <w:p w14:paraId="59D46D4B" w14:textId="77777777" w:rsidR="00AA7151" w:rsidRPr="00BC03D9" w:rsidRDefault="00AA7151" w:rsidP="00CA5167">
            <w:pPr>
              <w:rPr>
                <w:rFonts w:asciiTheme="minorHAnsi" w:hAnsiTheme="minorHAnsi"/>
                <w:b/>
                <w:color w:val="548DD4" w:themeColor="text2" w:themeTint="99"/>
                <w:sz w:val="20"/>
                <w:szCs w:val="20"/>
              </w:rPr>
            </w:pPr>
            <w:r w:rsidRPr="00BC03D9">
              <w:rPr>
                <w:rFonts w:asciiTheme="minorHAnsi" w:hAnsiTheme="minorHAnsi"/>
                <w:b/>
                <w:color w:val="548DD4" w:themeColor="text2" w:themeTint="99"/>
                <w:sz w:val="20"/>
                <w:szCs w:val="20"/>
              </w:rPr>
              <w:t>Numerical score</w:t>
            </w:r>
          </w:p>
        </w:tc>
      </w:tr>
      <w:tr w:rsidR="00AA7151" w:rsidRPr="00BC03D9" w14:paraId="696C0142" w14:textId="77777777" w:rsidTr="008200E0">
        <w:tc>
          <w:tcPr>
            <w:tcW w:w="5920" w:type="dxa"/>
            <w:vMerge/>
          </w:tcPr>
          <w:p w14:paraId="3699A0DD" w14:textId="77777777" w:rsidR="00AA7151" w:rsidRPr="00BC03D9" w:rsidRDefault="00AA7151" w:rsidP="00CA5167">
            <w:pPr>
              <w:rPr>
                <w:rFonts w:asciiTheme="minorHAnsi" w:hAnsiTheme="minorHAnsi"/>
                <w:color w:val="548DD4" w:themeColor="text2" w:themeTint="99"/>
                <w:sz w:val="20"/>
                <w:szCs w:val="20"/>
              </w:rPr>
            </w:pPr>
          </w:p>
        </w:tc>
        <w:tc>
          <w:tcPr>
            <w:tcW w:w="3543" w:type="dxa"/>
          </w:tcPr>
          <w:p w14:paraId="3EBCFF53"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Unfair commercial advantage</w:t>
            </w:r>
          </w:p>
        </w:tc>
        <w:tc>
          <w:tcPr>
            <w:tcW w:w="2661" w:type="dxa"/>
          </w:tcPr>
          <w:p w14:paraId="739BE01A"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N/A</w:t>
            </w:r>
          </w:p>
        </w:tc>
        <w:tc>
          <w:tcPr>
            <w:tcW w:w="1811" w:type="dxa"/>
          </w:tcPr>
          <w:p w14:paraId="3DF13431"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0</w:t>
            </w:r>
          </w:p>
        </w:tc>
      </w:tr>
      <w:tr w:rsidR="00AA7151" w:rsidRPr="00BC03D9" w14:paraId="3167C12C" w14:textId="77777777" w:rsidTr="008200E0">
        <w:tc>
          <w:tcPr>
            <w:tcW w:w="5920" w:type="dxa"/>
            <w:vMerge/>
          </w:tcPr>
          <w:p w14:paraId="6F79296D" w14:textId="77777777" w:rsidR="00AA7151" w:rsidRPr="00BC03D9" w:rsidRDefault="00AA7151" w:rsidP="00CA5167">
            <w:pPr>
              <w:rPr>
                <w:rFonts w:asciiTheme="minorHAnsi" w:hAnsiTheme="minorHAnsi"/>
                <w:color w:val="548DD4" w:themeColor="text2" w:themeTint="99"/>
                <w:sz w:val="20"/>
                <w:szCs w:val="20"/>
              </w:rPr>
            </w:pPr>
          </w:p>
        </w:tc>
        <w:tc>
          <w:tcPr>
            <w:tcW w:w="3543" w:type="dxa"/>
          </w:tcPr>
          <w:p w14:paraId="16371C62"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Safe business practices</w:t>
            </w:r>
          </w:p>
        </w:tc>
        <w:tc>
          <w:tcPr>
            <w:tcW w:w="2661" w:type="dxa"/>
          </w:tcPr>
          <w:p w14:paraId="5B4890B9"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N/A</w:t>
            </w:r>
          </w:p>
        </w:tc>
        <w:tc>
          <w:tcPr>
            <w:tcW w:w="1811" w:type="dxa"/>
          </w:tcPr>
          <w:p w14:paraId="09E50119"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0</w:t>
            </w:r>
          </w:p>
        </w:tc>
      </w:tr>
      <w:tr w:rsidR="00AA7151" w:rsidRPr="00BC03D9" w14:paraId="5AAA5C3E" w14:textId="77777777" w:rsidTr="008200E0">
        <w:tc>
          <w:tcPr>
            <w:tcW w:w="5920" w:type="dxa"/>
            <w:vMerge/>
          </w:tcPr>
          <w:p w14:paraId="746A8B73" w14:textId="77777777" w:rsidR="00AA7151" w:rsidRPr="00BC03D9" w:rsidRDefault="00AA7151" w:rsidP="00CA5167">
            <w:pPr>
              <w:rPr>
                <w:rFonts w:asciiTheme="minorHAnsi" w:hAnsiTheme="minorHAnsi"/>
                <w:color w:val="548DD4" w:themeColor="text2" w:themeTint="99"/>
                <w:sz w:val="20"/>
                <w:szCs w:val="20"/>
              </w:rPr>
            </w:pPr>
          </w:p>
        </w:tc>
        <w:tc>
          <w:tcPr>
            <w:tcW w:w="3543" w:type="dxa"/>
          </w:tcPr>
          <w:p w14:paraId="3674AC25" w14:textId="77777777" w:rsidR="00AA7151" w:rsidRPr="0018493A" w:rsidRDefault="00AA7151" w:rsidP="00CA5167">
            <w:pPr>
              <w:rPr>
                <w:rFonts w:asciiTheme="minorHAnsi" w:hAnsiTheme="minorHAnsi"/>
                <w:color w:val="FF0000"/>
                <w:sz w:val="20"/>
                <w:szCs w:val="20"/>
              </w:rPr>
            </w:pPr>
            <w:r w:rsidRPr="0018493A">
              <w:rPr>
                <w:rFonts w:asciiTheme="minorHAnsi" w:hAnsiTheme="minorHAnsi"/>
                <w:color w:val="FF0000"/>
                <w:sz w:val="20"/>
                <w:szCs w:val="20"/>
              </w:rPr>
              <w:t>Frustration of enforcement</w:t>
            </w:r>
          </w:p>
        </w:tc>
        <w:tc>
          <w:tcPr>
            <w:tcW w:w="2661" w:type="dxa"/>
          </w:tcPr>
          <w:p w14:paraId="34FCDA8A" w14:textId="77777777" w:rsidR="00AA7151" w:rsidRPr="0018493A" w:rsidRDefault="00AA7151" w:rsidP="00CA5167">
            <w:pPr>
              <w:rPr>
                <w:rFonts w:asciiTheme="minorHAnsi" w:hAnsiTheme="minorHAnsi"/>
                <w:color w:val="FF0000"/>
                <w:sz w:val="20"/>
                <w:szCs w:val="20"/>
              </w:rPr>
            </w:pPr>
            <w:r w:rsidRPr="0018493A">
              <w:rPr>
                <w:rFonts w:asciiTheme="minorHAnsi" w:hAnsiTheme="minorHAnsi"/>
                <w:color w:val="FF0000"/>
                <w:sz w:val="20"/>
                <w:szCs w:val="20"/>
              </w:rPr>
              <w:t>Low</w:t>
            </w:r>
          </w:p>
        </w:tc>
        <w:tc>
          <w:tcPr>
            <w:tcW w:w="1811" w:type="dxa"/>
          </w:tcPr>
          <w:p w14:paraId="6358A477" w14:textId="77777777" w:rsidR="00AA7151" w:rsidRPr="0018493A" w:rsidRDefault="00AA7151" w:rsidP="00CA5167">
            <w:pPr>
              <w:rPr>
                <w:rFonts w:asciiTheme="minorHAnsi" w:hAnsiTheme="minorHAnsi"/>
                <w:color w:val="FF0000"/>
                <w:sz w:val="20"/>
                <w:szCs w:val="20"/>
              </w:rPr>
            </w:pPr>
            <w:r w:rsidRPr="0018493A">
              <w:rPr>
                <w:rFonts w:asciiTheme="minorHAnsi" w:hAnsiTheme="minorHAnsi"/>
                <w:color w:val="FF0000"/>
                <w:sz w:val="20"/>
                <w:szCs w:val="20"/>
              </w:rPr>
              <w:t>2</w:t>
            </w:r>
          </w:p>
        </w:tc>
      </w:tr>
      <w:tr w:rsidR="00AA7151" w:rsidRPr="00BC03D9" w14:paraId="04B1153D" w14:textId="77777777" w:rsidTr="008200E0">
        <w:tc>
          <w:tcPr>
            <w:tcW w:w="5920" w:type="dxa"/>
            <w:vMerge/>
          </w:tcPr>
          <w:p w14:paraId="54A1AFC2" w14:textId="77777777" w:rsidR="00AA7151" w:rsidRPr="00BC03D9" w:rsidRDefault="00AA7151" w:rsidP="00CA5167">
            <w:pPr>
              <w:rPr>
                <w:rFonts w:asciiTheme="minorHAnsi" w:hAnsiTheme="minorHAnsi"/>
                <w:color w:val="548DD4" w:themeColor="text2" w:themeTint="99"/>
                <w:sz w:val="20"/>
                <w:szCs w:val="20"/>
              </w:rPr>
            </w:pPr>
          </w:p>
        </w:tc>
        <w:tc>
          <w:tcPr>
            <w:tcW w:w="3543" w:type="dxa"/>
          </w:tcPr>
          <w:p w14:paraId="59E07B45"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Improper use of information</w:t>
            </w:r>
          </w:p>
        </w:tc>
        <w:tc>
          <w:tcPr>
            <w:tcW w:w="2661" w:type="dxa"/>
          </w:tcPr>
          <w:p w14:paraId="13E5DF16"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N/A</w:t>
            </w:r>
          </w:p>
        </w:tc>
        <w:tc>
          <w:tcPr>
            <w:tcW w:w="1811" w:type="dxa"/>
          </w:tcPr>
          <w:p w14:paraId="74ABFA5F"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0</w:t>
            </w:r>
          </w:p>
        </w:tc>
      </w:tr>
      <w:tr w:rsidR="00AA7151" w:rsidRPr="00BC03D9" w14:paraId="5B796405" w14:textId="77777777" w:rsidTr="008200E0">
        <w:tc>
          <w:tcPr>
            <w:tcW w:w="5920" w:type="dxa"/>
            <w:vMerge/>
          </w:tcPr>
          <w:p w14:paraId="1888690E" w14:textId="77777777" w:rsidR="00AA7151" w:rsidRPr="00BC03D9" w:rsidRDefault="00AA7151" w:rsidP="00CA5167">
            <w:pPr>
              <w:rPr>
                <w:rFonts w:asciiTheme="minorHAnsi" w:hAnsiTheme="minorHAnsi"/>
                <w:color w:val="548DD4" w:themeColor="text2" w:themeTint="99"/>
                <w:sz w:val="20"/>
                <w:szCs w:val="20"/>
              </w:rPr>
            </w:pPr>
          </w:p>
        </w:tc>
        <w:tc>
          <w:tcPr>
            <w:tcW w:w="3543" w:type="dxa"/>
          </w:tcPr>
          <w:p w14:paraId="4432F1C9"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Undermines confidence in the regulatory framework</w:t>
            </w:r>
          </w:p>
        </w:tc>
        <w:tc>
          <w:tcPr>
            <w:tcW w:w="2661" w:type="dxa"/>
          </w:tcPr>
          <w:p w14:paraId="71729298"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N/A</w:t>
            </w:r>
          </w:p>
        </w:tc>
        <w:tc>
          <w:tcPr>
            <w:tcW w:w="1811" w:type="dxa"/>
          </w:tcPr>
          <w:p w14:paraId="536EC49C" w14:textId="77777777" w:rsidR="00AA7151" w:rsidRPr="00BC03D9" w:rsidRDefault="00AA7151" w:rsidP="00CA5167">
            <w:pPr>
              <w:rPr>
                <w:rFonts w:asciiTheme="minorHAnsi" w:hAnsiTheme="minorHAnsi"/>
                <w:color w:val="548DD4" w:themeColor="text2" w:themeTint="99"/>
                <w:sz w:val="20"/>
                <w:szCs w:val="20"/>
              </w:rPr>
            </w:pPr>
            <w:r w:rsidRPr="00BC03D9">
              <w:rPr>
                <w:rFonts w:asciiTheme="minorHAnsi" w:hAnsiTheme="minorHAnsi"/>
                <w:color w:val="548DD4" w:themeColor="text2" w:themeTint="99"/>
                <w:sz w:val="20"/>
                <w:szCs w:val="20"/>
              </w:rPr>
              <w:t>0</w:t>
            </w:r>
          </w:p>
        </w:tc>
      </w:tr>
      <w:tr w:rsidR="00AA7151" w:rsidRPr="00BC03D9" w14:paraId="020CF863" w14:textId="77777777" w:rsidTr="008200E0">
        <w:tc>
          <w:tcPr>
            <w:tcW w:w="5920" w:type="dxa"/>
            <w:vMerge/>
            <w:tcBorders>
              <w:bottom w:val="single" w:sz="4" w:space="0" w:color="auto"/>
            </w:tcBorders>
          </w:tcPr>
          <w:p w14:paraId="5AFEFB5E" w14:textId="77777777" w:rsidR="00AA7151" w:rsidRPr="00BC03D9" w:rsidRDefault="00AA7151" w:rsidP="00CA5167">
            <w:pPr>
              <w:rPr>
                <w:rFonts w:asciiTheme="minorHAnsi" w:hAnsiTheme="minorHAnsi"/>
                <w:color w:val="548DD4" w:themeColor="text2" w:themeTint="99"/>
                <w:sz w:val="20"/>
                <w:szCs w:val="20"/>
              </w:rPr>
            </w:pPr>
          </w:p>
        </w:tc>
        <w:tc>
          <w:tcPr>
            <w:tcW w:w="3543" w:type="dxa"/>
            <w:tcBorders>
              <w:bottom w:val="single" w:sz="4" w:space="0" w:color="auto"/>
            </w:tcBorders>
          </w:tcPr>
          <w:p w14:paraId="02FE200A" w14:textId="77777777" w:rsidR="00AA7151" w:rsidRPr="0018493A" w:rsidRDefault="00AA7151" w:rsidP="00CA5167">
            <w:pPr>
              <w:rPr>
                <w:rFonts w:asciiTheme="minorHAnsi" w:hAnsiTheme="minorHAnsi"/>
                <w:color w:val="FF0000"/>
                <w:sz w:val="20"/>
                <w:szCs w:val="20"/>
              </w:rPr>
            </w:pPr>
            <w:r w:rsidRPr="0018493A">
              <w:rPr>
                <w:rFonts w:asciiTheme="minorHAnsi" w:hAnsiTheme="minorHAnsi"/>
                <w:color w:val="FF0000"/>
                <w:sz w:val="20"/>
                <w:szCs w:val="20"/>
              </w:rPr>
              <w:t>False/misleading/fraudulent conduct</w:t>
            </w:r>
          </w:p>
        </w:tc>
        <w:tc>
          <w:tcPr>
            <w:tcW w:w="2661" w:type="dxa"/>
            <w:tcBorders>
              <w:bottom w:val="single" w:sz="4" w:space="0" w:color="auto"/>
            </w:tcBorders>
          </w:tcPr>
          <w:p w14:paraId="6A1FDFC5" w14:textId="77777777" w:rsidR="00AA7151" w:rsidRPr="0018493A" w:rsidRDefault="00AA7151" w:rsidP="00CA5167">
            <w:pPr>
              <w:rPr>
                <w:rFonts w:asciiTheme="minorHAnsi" w:hAnsiTheme="minorHAnsi"/>
                <w:color w:val="FF0000"/>
                <w:sz w:val="20"/>
                <w:szCs w:val="20"/>
              </w:rPr>
            </w:pPr>
            <w:r w:rsidRPr="0018493A">
              <w:rPr>
                <w:rFonts w:asciiTheme="minorHAnsi" w:hAnsiTheme="minorHAnsi"/>
                <w:color w:val="FF0000"/>
                <w:sz w:val="20"/>
                <w:szCs w:val="20"/>
              </w:rPr>
              <w:t>Low</w:t>
            </w:r>
          </w:p>
        </w:tc>
        <w:tc>
          <w:tcPr>
            <w:tcW w:w="1811" w:type="dxa"/>
            <w:tcBorders>
              <w:bottom w:val="single" w:sz="4" w:space="0" w:color="auto"/>
            </w:tcBorders>
          </w:tcPr>
          <w:p w14:paraId="63D874FD" w14:textId="77777777" w:rsidR="00AA7151" w:rsidRPr="0018493A" w:rsidRDefault="00AA7151" w:rsidP="00CA5167">
            <w:pPr>
              <w:rPr>
                <w:rFonts w:asciiTheme="minorHAnsi" w:hAnsiTheme="minorHAnsi"/>
                <w:color w:val="FF0000"/>
                <w:sz w:val="20"/>
                <w:szCs w:val="20"/>
              </w:rPr>
            </w:pPr>
            <w:r w:rsidRPr="0018493A">
              <w:rPr>
                <w:rFonts w:asciiTheme="minorHAnsi" w:hAnsiTheme="minorHAnsi"/>
                <w:color w:val="FF0000"/>
                <w:sz w:val="20"/>
                <w:szCs w:val="20"/>
              </w:rPr>
              <w:t>2</w:t>
            </w:r>
          </w:p>
        </w:tc>
      </w:tr>
      <w:tr w:rsidR="00AA7151" w:rsidRPr="00BC03D9" w14:paraId="091E836C" w14:textId="77777777" w:rsidTr="008200E0">
        <w:trPr>
          <w:trHeight w:val="259"/>
        </w:trPr>
        <w:tc>
          <w:tcPr>
            <w:tcW w:w="12124" w:type="dxa"/>
            <w:gridSpan w:val="3"/>
            <w:shd w:val="clear" w:color="auto" w:fill="D9D9D9" w:themeFill="background1" w:themeFillShade="D9"/>
          </w:tcPr>
          <w:p w14:paraId="46A1A5B6" w14:textId="77777777" w:rsidR="00AA7151" w:rsidRPr="00786422" w:rsidRDefault="00AA7151" w:rsidP="009E544B">
            <w:pPr>
              <w:rPr>
                <w:rFonts w:asciiTheme="minorHAnsi" w:hAnsiTheme="minorHAnsi"/>
                <w:color w:val="FF0000"/>
                <w:sz w:val="20"/>
                <w:szCs w:val="20"/>
              </w:rPr>
            </w:pPr>
            <w:r w:rsidRPr="00786422">
              <w:rPr>
                <w:rFonts w:asciiTheme="minorHAnsi" w:hAnsiTheme="minorHAnsi"/>
                <w:color w:val="FF0000"/>
                <w:sz w:val="20"/>
                <w:szCs w:val="20"/>
              </w:rPr>
              <w:t>Total</w:t>
            </w:r>
          </w:p>
          <w:p w14:paraId="425F165B" w14:textId="77777777" w:rsidR="00AA7151" w:rsidRPr="00BC03D9" w:rsidRDefault="00AA7151" w:rsidP="00CA5167">
            <w:pPr>
              <w:rPr>
                <w:rFonts w:asciiTheme="minorHAnsi" w:hAnsiTheme="minorHAnsi"/>
                <w:b/>
                <w:color w:val="548DD4" w:themeColor="text2" w:themeTint="99"/>
                <w:sz w:val="20"/>
                <w:szCs w:val="20"/>
              </w:rPr>
            </w:pPr>
            <w:r w:rsidRPr="00786422">
              <w:rPr>
                <w:rFonts w:asciiTheme="minorHAnsi" w:hAnsiTheme="minorHAnsi"/>
                <w:color w:val="FF0000"/>
                <w:sz w:val="20"/>
                <w:szCs w:val="20"/>
              </w:rPr>
              <w:t>Outcome</w:t>
            </w:r>
          </w:p>
        </w:tc>
        <w:tc>
          <w:tcPr>
            <w:tcW w:w="1811" w:type="dxa"/>
            <w:shd w:val="clear" w:color="auto" w:fill="D9D9D9" w:themeFill="background1" w:themeFillShade="D9"/>
          </w:tcPr>
          <w:p w14:paraId="54E9665E" w14:textId="77777777" w:rsidR="00AA7151" w:rsidRPr="00DE0169" w:rsidRDefault="00AA7151" w:rsidP="00CA5167">
            <w:pPr>
              <w:rPr>
                <w:rFonts w:asciiTheme="minorHAnsi" w:hAnsiTheme="minorHAnsi"/>
                <w:color w:val="FF0000"/>
                <w:sz w:val="20"/>
                <w:szCs w:val="20"/>
              </w:rPr>
            </w:pPr>
            <w:r w:rsidRPr="00DE0169">
              <w:rPr>
                <w:rFonts w:asciiTheme="minorHAnsi" w:hAnsiTheme="minorHAnsi"/>
                <w:color w:val="FF0000"/>
                <w:sz w:val="20"/>
                <w:szCs w:val="20"/>
              </w:rPr>
              <w:t>4</w:t>
            </w:r>
          </w:p>
          <w:p w14:paraId="1908FEAA" w14:textId="77777777" w:rsidR="00AA7151" w:rsidRPr="00BC03D9" w:rsidRDefault="00AA7151" w:rsidP="00CA5167">
            <w:pPr>
              <w:rPr>
                <w:rFonts w:asciiTheme="minorHAnsi" w:hAnsiTheme="minorHAnsi"/>
                <w:b/>
                <w:color w:val="548DD4" w:themeColor="text2" w:themeTint="99"/>
                <w:sz w:val="20"/>
                <w:szCs w:val="20"/>
              </w:rPr>
            </w:pPr>
            <w:r w:rsidRPr="00DE0169">
              <w:rPr>
                <w:rFonts w:asciiTheme="minorHAnsi" w:hAnsiTheme="minorHAnsi"/>
                <w:color w:val="FF0000"/>
                <w:sz w:val="20"/>
                <w:szCs w:val="20"/>
              </w:rPr>
              <w:t>Minor</w:t>
            </w:r>
          </w:p>
        </w:tc>
      </w:tr>
    </w:tbl>
    <w:p w14:paraId="72A47A88" w14:textId="77777777" w:rsidR="00AA7151" w:rsidRDefault="00AA7151" w:rsidP="009E544B">
      <w:pPr>
        <w:autoSpaceDE w:val="0"/>
        <w:autoSpaceDN w:val="0"/>
        <w:adjustRightInd w:val="0"/>
        <w:spacing w:after="0" w:line="240" w:lineRule="auto"/>
        <w:rPr>
          <w:rFonts w:asciiTheme="minorHAnsi" w:hAnsiTheme="minorHAnsi" w:cs="Helvetica"/>
        </w:rPr>
      </w:pPr>
    </w:p>
    <w:p w14:paraId="2AFDAB5E" w14:textId="4A9866C5" w:rsidR="00AA7151" w:rsidRDefault="006260E5" w:rsidP="00CA5167">
      <w:pPr>
        <w:autoSpaceDE w:val="0"/>
        <w:autoSpaceDN w:val="0"/>
        <w:adjustRightInd w:val="0"/>
        <w:spacing w:after="0" w:line="240" w:lineRule="auto"/>
        <w:rPr>
          <w:rFonts w:asciiTheme="minorHAnsi" w:hAnsiTheme="minorHAnsi" w:cs="Helvetica"/>
        </w:rPr>
      </w:pPr>
      <w:r>
        <w:rPr>
          <w:rFonts w:asciiTheme="minorHAnsi" w:hAnsiTheme="minorHAnsi" w:cs="Helvetica"/>
        </w:rPr>
        <w:t>However constructed, the</w:t>
      </w:r>
      <w:r w:rsidR="00AA7151">
        <w:rPr>
          <w:rFonts w:asciiTheme="minorHAnsi" w:hAnsiTheme="minorHAnsi" w:cs="Helvetica"/>
        </w:rPr>
        <w:t xml:space="preserve"> score </w:t>
      </w:r>
      <w:r w:rsidR="007359A2">
        <w:rPr>
          <w:rFonts w:asciiTheme="minorHAnsi" w:hAnsiTheme="minorHAnsi" w:cs="Helvetica"/>
        </w:rPr>
        <w:t xml:space="preserve">for this offence </w:t>
      </w:r>
      <w:r>
        <w:rPr>
          <w:rFonts w:asciiTheme="minorHAnsi" w:hAnsiTheme="minorHAnsi" w:cs="Helvetica"/>
        </w:rPr>
        <w:t xml:space="preserve">should </w:t>
      </w:r>
      <w:r w:rsidR="00AA7151">
        <w:rPr>
          <w:rFonts w:asciiTheme="minorHAnsi" w:hAnsiTheme="minorHAnsi" w:cs="Helvetica"/>
        </w:rPr>
        <w:t>lead to a Minor penalty</w:t>
      </w:r>
      <w:r w:rsidR="007359A2">
        <w:rPr>
          <w:rFonts w:asciiTheme="minorHAnsi" w:hAnsiTheme="minorHAnsi" w:cs="Helvetica"/>
        </w:rPr>
        <w:t xml:space="preserve"> with</w:t>
      </w:r>
      <w:r>
        <w:rPr>
          <w:rFonts w:asciiTheme="minorHAnsi" w:hAnsiTheme="minorHAnsi" w:cs="Helvetica"/>
        </w:rPr>
        <w:t xml:space="preserve"> </w:t>
      </w:r>
      <w:r w:rsidR="00323F0B">
        <w:rPr>
          <w:rFonts w:asciiTheme="minorHAnsi" w:hAnsiTheme="minorHAnsi" w:cs="Helvetica"/>
        </w:rPr>
        <w:t>the</w:t>
      </w:r>
      <w:r w:rsidR="00AA7151">
        <w:rPr>
          <w:rFonts w:asciiTheme="minorHAnsi" w:hAnsiTheme="minorHAnsi" w:cs="Helvetica"/>
        </w:rPr>
        <w:t xml:space="preserve"> </w:t>
      </w:r>
      <w:r w:rsidR="0018493A">
        <w:rPr>
          <w:rFonts w:asciiTheme="minorHAnsi" w:hAnsiTheme="minorHAnsi" w:cs="Helvetica"/>
        </w:rPr>
        <w:t xml:space="preserve">lower </w:t>
      </w:r>
      <w:r w:rsidR="00AA7151">
        <w:rPr>
          <w:rFonts w:asciiTheme="minorHAnsi" w:hAnsiTheme="minorHAnsi" w:cs="Helvetica"/>
        </w:rPr>
        <w:t>maximum value of $3000 (which the ATA would argue is too high</w:t>
      </w:r>
      <w:r>
        <w:rPr>
          <w:rFonts w:asciiTheme="minorHAnsi" w:hAnsiTheme="minorHAnsi" w:cs="Helvetica"/>
        </w:rPr>
        <w:t xml:space="preserve"> </w:t>
      </w:r>
      <w:r w:rsidR="00587940">
        <w:rPr>
          <w:rFonts w:asciiTheme="minorHAnsi" w:hAnsiTheme="minorHAnsi" w:cs="Helvetica"/>
        </w:rPr>
        <w:t xml:space="preserve">in itself </w:t>
      </w:r>
      <w:r>
        <w:rPr>
          <w:rFonts w:asciiTheme="minorHAnsi" w:hAnsiTheme="minorHAnsi" w:cs="Helvetica"/>
        </w:rPr>
        <w:t xml:space="preserve">for </w:t>
      </w:r>
      <w:r w:rsidR="007359A2">
        <w:rPr>
          <w:rFonts w:asciiTheme="minorHAnsi" w:hAnsiTheme="minorHAnsi" w:cs="Helvetica"/>
        </w:rPr>
        <w:t xml:space="preserve">a </w:t>
      </w:r>
      <w:r>
        <w:rPr>
          <w:rFonts w:asciiTheme="minorHAnsi" w:hAnsiTheme="minorHAnsi" w:cs="Helvetica"/>
        </w:rPr>
        <w:t>paperwork</w:t>
      </w:r>
      <w:r w:rsidR="007359A2">
        <w:rPr>
          <w:rFonts w:asciiTheme="minorHAnsi" w:hAnsiTheme="minorHAnsi" w:cs="Helvetica"/>
        </w:rPr>
        <w:t xml:space="preserve"> breach</w:t>
      </w:r>
      <w:r w:rsidR="00AA7151">
        <w:rPr>
          <w:rFonts w:asciiTheme="minorHAnsi" w:hAnsiTheme="minorHAnsi" w:cs="Helvetica"/>
        </w:rPr>
        <w:t>).</w:t>
      </w:r>
    </w:p>
    <w:p w14:paraId="60A407A5" w14:textId="77777777" w:rsidR="00AA7151" w:rsidRDefault="00AA7151" w:rsidP="00CA5167">
      <w:pPr>
        <w:spacing w:after="0" w:line="240" w:lineRule="auto"/>
        <w:rPr>
          <w:rFonts w:asciiTheme="minorHAnsi" w:hAnsiTheme="minorHAnsi" w:cs="Arial"/>
          <w:b/>
          <w:color w:val="365F91" w:themeColor="accent1" w:themeShade="BF"/>
          <w:sz w:val="20"/>
          <w:szCs w:val="20"/>
        </w:rPr>
      </w:pPr>
    </w:p>
    <w:p w14:paraId="58677AAB" w14:textId="1C18E883" w:rsidR="003B3C21" w:rsidRDefault="00F41BE3" w:rsidP="009E544B">
      <w:pPr>
        <w:spacing w:after="0" w:line="240" w:lineRule="auto"/>
        <w:contextualSpacing/>
        <w:rPr>
          <w:rFonts w:asciiTheme="minorHAnsi" w:hAnsiTheme="minorHAnsi" w:cs="Helvetica"/>
        </w:rPr>
      </w:pPr>
      <w:r w:rsidRPr="00F41BE3">
        <w:rPr>
          <w:rFonts w:asciiTheme="minorHAnsi" w:hAnsiTheme="minorHAnsi" w:cs="Helvetica"/>
          <w:u w:val="single"/>
        </w:rPr>
        <w:t>1: For section 60 (1) (a)</w:t>
      </w:r>
      <w:r w:rsidR="00F1241C">
        <w:rPr>
          <w:rFonts w:asciiTheme="minorHAnsi" w:hAnsiTheme="minorHAnsi" w:cs="Helvetica"/>
          <w:u w:val="single"/>
        </w:rPr>
        <w:t xml:space="preserve"> below</w:t>
      </w:r>
      <w:r w:rsidRPr="00F41BE3">
        <w:rPr>
          <w:rFonts w:asciiTheme="minorHAnsi" w:hAnsiTheme="minorHAnsi" w:cs="Helvetica"/>
          <w:u w:val="single"/>
        </w:rPr>
        <w:t xml:space="preserve">, the matrix </w:t>
      </w:r>
      <w:r w:rsidR="00F1241C">
        <w:rPr>
          <w:rFonts w:asciiTheme="minorHAnsi" w:hAnsiTheme="minorHAnsi" w:cs="Helvetica"/>
          <w:u w:val="single"/>
        </w:rPr>
        <w:t>produces</w:t>
      </w:r>
      <w:r w:rsidRPr="00F41BE3">
        <w:rPr>
          <w:rFonts w:asciiTheme="minorHAnsi" w:hAnsiTheme="minorHAnsi" w:cs="Helvetica"/>
          <w:u w:val="single"/>
        </w:rPr>
        <w:t xml:space="preserve"> a penalty LOWER than t</w:t>
      </w:r>
      <w:r w:rsidR="00F1241C">
        <w:rPr>
          <w:rFonts w:asciiTheme="minorHAnsi" w:hAnsiTheme="minorHAnsi" w:cs="Helvetica"/>
          <w:u w:val="single"/>
        </w:rPr>
        <w:t xml:space="preserve">he </w:t>
      </w:r>
      <w:r w:rsidRPr="00F41BE3">
        <w:rPr>
          <w:rFonts w:asciiTheme="minorHAnsi" w:hAnsiTheme="minorHAnsi" w:cs="Helvetica"/>
          <w:u w:val="single"/>
        </w:rPr>
        <w:t>penalty currently in law.</w:t>
      </w:r>
      <w:r>
        <w:rPr>
          <w:rFonts w:asciiTheme="minorHAnsi" w:hAnsiTheme="minorHAnsi" w:cs="Helvetica"/>
        </w:rPr>
        <w:t xml:space="preserve"> This section requires that a person not use, or permit to be used, on the road a heavy vehicle that contravenes a vehicle standard. There is a risk to public safety in using a non-standard vehicle</w:t>
      </w:r>
      <w:r w:rsidR="003B3C21">
        <w:rPr>
          <w:rFonts w:asciiTheme="minorHAnsi" w:hAnsiTheme="minorHAnsi" w:cs="Helvetica"/>
        </w:rPr>
        <w:t xml:space="preserve"> on the road yet the penalty is the same as for section 79 above for a breach in paperwork requirements</w:t>
      </w:r>
      <w:r>
        <w:rPr>
          <w:rFonts w:asciiTheme="minorHAnsi" w:hAnsiTheme="minorHAnsi" w:cs="Helvetica"/>
        </w:rPr>
        <w:t>.</w:t>
      </w:r>
      <w:r w:rsidR="00E90044">
        <w:rPr>
          <w:rFonts w:asciiTheme="minorHAnsi" w:hAnsiTheme="minorHAnsi" w:cs="Helvetica"/>
        </w:rPr>
        <w:t xml:space="preserve"> </w:t>
      </w:r>
    </w:p>
    <w:p w14:paraId="14D9E417" w14:textId="77777777" w:rsidR="003B3C21" w:rsidRDefault="003B3C21" w:rsidP="00CA5167">
      <w:pPr>
        <w:spacing w:after="0" w:line="240" w:lineRule="auto"/>
        <w:contextualSpacing/>
        <w:rPr>
          <w:rFonts w:asciiTheme="minorHAnsi" w:hAnsiTheme="minorHAnsi" w:cs="Helvetica"/>
        </w:rPr>
      </w:pPr>
    </w:p>
    <w:p w14:paraId="06100466" w14:textId="5D6D4AE9" w:rsidR="00F41BE3" w:rsidRDefault="00EF7876" w:rsidP="00CA5167">
      <w:pPr>
        <w:spacing w:after="0" w:line="240" w:lineRule="auto"/>
        <w:contextualSpacing/>
        <w:rPr>
          <w:rFonts w:asciiTheme="minorHAnsi" w:hAnsiTheme="minorHAnsi" w:cs="Helvetica"/>
        </w:rPr>
      </w:pPr>
      <w:r>
        <w:rPr>
          <w:rFonts w:asciiTheme="minorHAnsi" w:hAnsiTheme="minorHAnsi" w:cs="Helvetica"/>
        </w:rPr>
        <w:t>Under</w:t>
      </w:r>
      <w:r w:rsidR="003B3C21">
        <w:rPr>
          <w:rFonts w:asciiTheme="minorHAnsi" w:hAnsiTheme="minorHAnsi" w:cs="Helvetica"/>
        </w:rPr>
        <w:t xml:space="preserve"> the </w:t>
      </w:r>
      <w:r w:rsidR="007B0B74">
        <w:rPr>
          <w:rFonts w:asciiTheme="minorHAnsi" w:hAnsiTheme="minorHAnsi" w:cs="Helvetica"/>
        </w:rPr>
        <w:t xml:space="preserve">NTC penalties </w:t>
      </w:r>
      <w:r w:rsidR="003B3C21">
        <w:rPr>
          <w:rFonts w:asciiTheme="minorHAnsi" w:hAnsiTheme="minorHAnsi" w:cs="Helvetica"/>
        </w:rPr>
        <w:t xml:space="preserve">matrix, </w:t>
      </w:r>
      <w:r w:rsidR="004642FA">
        <w:rPr>
          <w:rFonts w:asciiTheme="minorHAnsi" w:hAnsiTheme="minorHAnsi" w:cs="Helvetica"/>
        </w:rPr>
        <w:t xml:space="preserve">this </w:t>
      </w:r>
      <w:r w:rsidR="00E90044">
        <w:rPr>
          <w:rFonts w:asciiTheme="minorHAnsi" w:hAnsiTheme="minorHAnsi" w:cs="Helvetica"/>
        </w:rPr>
        <w:t xml:space="preserve">risk to </w:t>
      </w:r>
      <w:r w:rsidR="007B0B74">
        <w:rPr>
          <w:rFonts w:asciiTheme="minorHAnsi" w:hAnsiTheme="minorHAnsi" w:cs="Helvetica"/>
        </w:rPr>
        <w:t xml:space="preserve">public </w:t>
      </w:r>
      <w:r w:rsidR="00F1241C">
        <w:rPr>
          <w:rFonts w:asciiTheme="minorHAnsi" w:hAnsiTheme="minorHAnsi" w:cs="Helvetica"/>
        </w:rPr>
        <w:t xml:space="preserve">safety </w:t>
      </w:r>
      <w:r w:rsidR="003B3C21">
        <w:rPr>
          <w:rFonts w:asciiTheme="minorHAnsi" w:hAnsiTheme="minorHAnsi" w:cs="Helvetica"/>
        </w:rPr>
        <w:t>attract</w:t>
      </w:r>
      <w:r w:rsidR="004642FA">
        <w:rPr>
          <w:rFonts w:asciiTheme="minorHAnsi" w:hAnsiTheme="minorHAnsi" w:cs="Helvetica"/>
        </w:rPr>
        <w:t>s</w:t>
      </w:r>
      <w:r w:rsidR="003B3C21">
        <w:rPr>
          <w:rFonts w:asciiTheme="minorHAnsi" w:hAnsiTheme="minorHAnsi" w:cs="Helvetica"/>
        </w:rPr>
        <w:t xml:space="preserve"> a</w:t>
      </w:r>
      <w:r w:rsidR="004642FA">
        <w:rPr>
          <w:rFonts w:asciiTheme="minorHAnsi" w:hAnsiTheme="minorHAnsi" w:cs="Helvetica"/>
        </w:rPr>
        <w:t xml:space="preserve">n understandable </w:t>
      </w:r>
      <w:r w:rsidR="00A41719">
        <w:rPr>
          <w:rFonts w:asciiTheme="minorHAnsi" w:hAnsiTheme="minorHAnsi" w:cs="Helvetica"/>
        </w:rPr>
        <w:t>score of 4 (</w:t>
      </w:r>
      <w:r>
        <w:rPr>
          <w:rFonts w:asciiTheme="minorHAnsi" w:hAnsiTheme="minorHAnsi" w:cs="Helvetica"/>
        </w:rPr>
        <w:t>E</w:t>
      </w:r>
      <w:r w:rsidR="00A41719">
        <w:rPr>
          <w:rFonts w:asciiTheme="minorHAnsi" w:hAnsiTheme="minorHAnsi" w:cs="Helvetica"/>
        </w:rPr>
        <w:t>xtreme).</w:t>
      </w:r>
    </w:p>
    <w:p w14:paraId="2F857FD1" w14:textId="77777777" w:rsidR="00F41BE3" w:rsidRDefault="00F41BE3" w:rsidP="00CA5167">
      <w:pPr>
        <w:spacing w:after="0" w:line="240" w:lineRule="auto"/>
        <w:rPr>
          <w:rFonts w:asciiTheme="minorHAnsi" w:hAnsiTheme="minorHAnsi" w:cs="Helvetica"/>
        </w:rPr>
      </w:pPr>
    </w:p>
    <w:tbl>
      <w:tblPr>
        <w:tblStyle w:val="TableGrid"/>
        <w:tblW w:w="0" w:type="auto"/>
        <w:tblLook w:val="04A0" w:firstRow="1" w:lastRow="0" w:firstColumn="1" w:lastColumn="0" w:noHBand="0" w:noVBand="1"/>
      </w:tblPr>
      <w:tblGrid>
        <w:gridCol w:w="3457"/>
        <w:gridCol w:w="3006"/>
        <w:gridCol w:w="1741"/>
        <w:gridCol w:w="1424"/>
      </w:tblGrid>
      <w:tr w:rsidR="00F1241C" w:rsidRPr="00F90EC5" w14:paraId="107653D4" w14:textId="77777777" w:rsidTr="00966F84">
        <w:tc>
          <w:tcPr>
            <w:tcW w:w="3457" w:type="dxa"/>
            <w:shd w:val="clear" w:color="auto" w:fill="D9D9D9" w:themeFill="background1" w:themeFillShade="D9"/>
          </w:tcPr>
          <w:p w14:paraId="2F8548B2" w14:textId="77777777" w:rsidR="00F1241C" w:rsidRPr="00A41719" w:rsidRDefault="00F1241C" w:rsidP="009E544B">
            <w:pPr>
              <w:rPr>
                <w:b/>
                <w:color w:val="548DD4" w:themeColor="text2" w:themeTint="99"/>
                <w:sz w:val="20"/>
                <w:szCs w:val="20"/>
              </w:rPr>
            </w:pPr>
            <w:r w:rsidRPr="00A41719">
              <w:rPr>
                <w:b/>
                <w:color w:val="548DD4" w:themeColor="text2" w:themeTint="99"/>
                <w:sz w:val="20"/>
                <w:szCs w:val="20"/>
              </w:rPr>
              <w:t>Provision</w:t>
            </w:r>
          </w:p>
        </w:tc>
        <w:tc>
          <w:tcPr>
            <w:tcW w:w="3006" w:type="dxa"/>
            <w:shd w:val="clear" w:color="auto" w:fill="D9D9D9" w:themeFill="background1" w:themeFillShade="D9"/>
          </w:tcPr>
          <w:p w14:paraId="2742B15A" w14:textId="77777777" w:rsidR="00F1241C" w:rsidRPr="00A41719" w:rsidRDefault="00F1241C" w:rsidP="00CA5167">
            <w:pPr>
              <w:rPr>
                <w:b/>
                <w:color w:val="548DD4" w:themeColor="text2" w:themeTint="99"/>
                <w:sz w:val="20"/>
                <w:szCs w:val="20"/>
              </w:rPr>
            </w:pPr>
            <w:r w:rsidRPr="00A41719">
              <w:rPr>
                <w:b/>
                <w:color w:val="548DD4" w:themeColor="text2" w:themeTint="99"/>
                <w:sz w:val="20"/>
                <w:szCs w:val="20"/>
              </w:rPr>
              <w:t>Primary HVNL Objects</w:t>
            </w:r>
          </w:p>
        </w:tc>
        <w:tc>
          <w:tcPr>
            <w:tcW w:w="1741" w:type="dxa"/>
            <w:shd w:val="clear" w:color="auto" w:fill="D9D9D9" w:themeFill="background1" w:themeFillShade="D9"/>
          </w:tcPr>
          <w:p w14:paraId="449A979F" w14:textId="77777777" w:rsidR="00F1241C" w:rsidRPr="00A41719" w:rsidRDefault="00F1241C" w:rsidP="00CA5167">
            <w:pPr>
              <w:rPr>
                <w:b/>
                <w:color w:val="548DD4" w:themeColor="text2" w:themeTint="99"/>
                <w:sz w:val="20"/>
                <w:szCs w:val="20"/>
              </w:rPr>
            </w:pPr>
            <w:r w:rsidRPr="00A41719">
              <w:rPr>
                <w:b/>
                <w:color w:val="548DD4" w:themeColor="text2" w:themeTint="99"/>
                <w:sz w:val="20"/>
                <w:szCs w:val="20"/>
              </w:rPr>
              <w:t>Severity</w:t>
            </w:r>
          </w:p>
        </w:tc>
        <w:tc>
          <w:tcPr>
            <w:tcW w:w="1424" w:type="dxa"/>
            <w:shd w:val="clear" w:color="auto" w:fill="D9D9D9" w:themeFill="background1" w:themeFillShade="D9"/>
          </w:tcPr>
          <w:p w14:paraId="79B78500" w14:textId="77777777" w:rsidR="00F1241C" w:rsidRPr="00A41719" w:rsidRDefault="00F1241C" w:rsidP="00CA5167">
            <w:pPr>
              <w:rPr>
                <w:b/>
                <w:color w:val="548DD4" w:themeColor="text2" w:themeTint="99"/>
                <w:sz w:val="20"/>
                <w:szCs w:val="20"/>
              </w:rPr>
            </w:pPr>
            <w:r w:rsidRPr="00A41719">
              <w:rPr>
                <w:b/>
                <w:color w:val="548DD4" w:themeColor="text2" w:themeTint="99"/>
                <w:sz w:val="20"/>
                <w:szCs w:val="20"/>
              </w:rPr>
              <w:t>Numerical score</w:t>
            </w:r>
          </w:p>
        </w:tc>
      </w:tr>
      <w:tr w:rsidR="00F1241C" w:rsidRPr="00F90EC5" w14:paraId="5E02074A" w14:textId="77777777" w:rsidTr="00966F84">
        <w:tc>
          <w:tcPr>
            <w:tcW w:w="3457" w:type="dxa"/>
            <w:vMerge w:val="restart"/>
          </w:tcPr>
          <w:p w14:paraId="267AA530" w14:textId="77777777" w:rsidR="00F1241C" w:rsidRPr="00A41719" w:rsidRDefault="00F1241C" w:rsidP="009E544B">
            <w:pPr>
              <w:rPr>
                <w:rFonts w:cs="Arial"/>
                <w:bCs/>
                <w:color w:val="548DD4" w:themeColor="text2" w:themeTint="99"/>
                <w:sz w:val="20"/>
                <w:szCs w:val="20"/>
              </w:rPr>
            </w:pPr>
            <w:r w:rsidRPr="0084177D">
              <w:rPr>
                <w:rFonts w:cs="Arial"/>
                <w:b/>
                <w:bCs/>
                <w:color w:val="548DD4" w:themeColor="text2" w:themeTint="99"/>
                <w:sz w:val="20"/>
                <w:szCs w:val="20"/>
              </w:rPr>
              <w:t>60 (1)(a) Compliance with heavy vehicle standards</w:t>
            </w:r>
            <w:r w:rsidRPr="00A41719">
              <w:rPr>
                <w:rFonts w:cs="Arial"/>
                <w:bCs/>
                <w:color w:val="548DD4" w:themeColor="text2" w:themeTint="99"/>
                <w:sz w:val="20"/>
                <w:szCs w:val="20"/>
              </w:rPr>
              <w:t xml:space="preserve"> – A person must not use, or permit to be used, on a road a heavy vehicle that contravenes a heavy vehicle standard applying to the vehicle.</w:t>
            </w:r>
          </w:p>
          <w:p w14:paraId="4A1FEC9E" w14:textId="77777777" w:rsidR="00F1241C" w:rsidRPr="002E4758" w:rsidRDefault="00F1241C" w:rsidP="00CA5167">
            <w:pPr>
              <w:rPr>
                <w:rFonts w:eastAsia="Calibri" w:cs="Arial"/>
                <w:b/>
                <w:color w:val="FF0000"/>
                <w:sz w:val="20"/>
                <w:szCs w:val="20"/>
              </w:rPr>
            </w:pPr>
            <w:r w:rsidRPr="002E4758">
              <w:rPr>
                <w:rFonts w:eastAsia="Calibri" w:cs="Arial"/>
                <w:b/>
                <w:color w:val="FF0000"/>
                <w:sz w:val="20"/>
                <w:szCs w:val="20"/>
              </w:rPr>
              <w:t>Maximum penalty – $4000</w:t>
            </w:r>
          </w:p>
          <w:p w14:paraId="45C53C7E" w14:textId="77777777" w:rsidR="00F1241C" w:rsidRPr="00A41719" w:rsidRDefault="00F1241C" w:rsidP="00CA5167">
            <w:pPr>
              <w:rPr>
                <w:color w:val="548DD4" w:themeColor="text2" w:themeTint="99"/>
                <w:sz w:val="20"/>
                <w:szCs w:val="20"/>
              </w:rPr>
            </w:pPr>
          </w:p>
        </w:tc>
        <w:tc>
          <w:tcPr>
            <w:tcW w:w="3006" w:type="dxa"/>
          </w:tcPr>
          <w:p w14:paraId="3AAE9879" w14:textId="77777777" w:rsidR="00F1241C" w:rsidRPr="00587940" w:rsidRDefault="00F1241C" w:rsidP="00CA5167">
            <w:pPr>
              <w:rPr>
                <w:color w:val="FF0000"/>
                <w:sz w:val="20"/>
                <w:szCs w:val="20"/>
              </w:rPr>
            </w:pPr>
            <w:r w:rsidRPr="00587940">
              <w:rPr>
                <w:color w:val="FF0000"/>
                <w:sz w:val="20"/>
                <w:szCs w:val="20"/>
              </w:rPr>
              <w:t>Public safety</w:t>
            </w:r>
          </w:p>
        </w:tc>
        <w:tc>
          <w:tcPr>
            <w:tcW w:w="1741" w:type="dxa"/>
          </w:tcPr>
          <w:p w14:paraId="571C269C" w14:textId="77777777" w:rsidR="00F1241C" w:rsidRPr="00587940" w:rsidRDefault="00F1241C" w:rsidP="00CA5167">
            <w:pPr>
              <w:rPr>
                <w:color w:val="FF0000"/>
                <w:sz w:val="20"/>
                <w:szCs w:val="20"/>
              </w:rPr>
            </w:pPr>
            <w:r w:rsidRPr="00587940">
              <w:rPr>
                <w:color w:val="FF0000"/>
                <w:sz w:val="20"/>
                <w:szCs w:val="20"/>
              </w:rPr>
              <w:t>Extreme</w:t>
            </w:r>
          </w:p>
        </w:tc>
        <w:tc>
          <w:tcPr>
            <w:tcW w:w="1424" w:type="dxa"/>
          </w:tcPr>
          <w:p w14:paraId="6E02018A" w14:textId="77777777" w:rsidR="00F1241C" w:rsidRPr="00587940" w:rsidRDefault="00F1241C" w:rsidP="00CA5167">
            <w:pPr>
              <w:rPr>
                <w:color w:val="FF0000"/>
                <w:sz w:val="20"/>
                <w:szCs w:val="20"/>
              </w:rPr>
            </w:pPr>
            <w:r w:rsidRPr="00587940">
              <w:rPr>
                <w:color w:val="FF0000"/>
                <w:sz w:val="20"/>
                <w:szCs w:val="20"/>
              </w:rPr>
              <w:t>4</w:t>
            </w:r>
          </w:p>
        </w:tc>
      </w:tr>
      <w:tr w:rsidR="00F1241C" w:rsidRPr="00F90EC5" w14:paraId="3116560B" w14:textId="77777777" w:rsidTr="00966F84">
        <w:tc>
          <w:tcPr>
            <w:tcW w:w="3457" w:type="dxa"/>
            <w:vMerge/>
          </w:tcPr>
          <w:p w14:paraId="0EDE7AFA" w14:textId="77777777" w:rsidR="00F1241C" w:rsidRPr="00A41719" w:rsidRDefault="00F1241C" w:rsidP="00CA5167">
            <w:pPr>
              <w:rPr>
                <w:color w:val="548DD4" w:themeColor="text2" w:themeTint="99"/>
                <w:sz w:val="20"/>
                <w:szCs w:val="20"/>
              </w:rPr>
            </w:pPr>
          </w:p>
        </w:tc>
        <w:tc>
          <w:tcPr>
            <w:tcW w:w="3006" w:type="dxa"/>
          </w:tcPr>
          <w:p w14:paraId="08207B2D" w14:textId="77777777" w:rsidR="00F1241C" w:rsidRPr="00D57E85" w:rsidRDefault="00F1241C" w:rsidP="00CA5167">
            <w:pPr>
              <w:rPr>
                <w:color w:val="FF0000"/>
                <w:sz w:val="20"/>
                <w:szCs w:val="20"/>
              </w:rPr>
            </w:pPr>
            <w:r w:rsidRPr="00D57E85">
              <w:rPr>
                <w:color w:val="FF0000"/>
                <w:sz w:val="20"/>
                <w:szCs w:val="20"/>
              </w:rPr>
              <w:t>Environment/public amenity</w:t>
            </w:r>
          </w:p>
        </w:tc>
        <w:tc>
          <w:tcPr>
            <w:tcW w:w="1741" w:type="dxa"/>
          </w:tcPr>
          <w:p w14:paraId="61222338" w14:textId="77777777" w:rsidR="00F1241C" w:rsidRPr="00D57E85" w:rsidRDefault="00F1241C" w:rsidP="00CA5167">
            <w:pPr>
              <w:rPr>
                <w:color w:val="FF0000"/>
                <w:sz w:val="20"/>
                <w:szCs w:val="20"/>
              </w:rPr>
            </w:pPr>
            <w:r w:rsidRPr="00D57E85">
              <w:rPr>
                <w:color w:val="FF0000"/>
                <w:sz w:val="20"/>
                <w:szCs w:val="20"/>
              </w:rPr>
              <w:t>Medium</w:t>
            </w:r>
          </w:p>
        </w:tc>
        <w:tc>
          <w:tcPr>
            <w:tcW w:w="1424" w:type="dxa"/>
          </w:tcPr>
          <w:p w14:paraId="75AE0C2F" w14:textId="77777777" w:rsidR="00F1241C" w:rsidRPr="00D57E85" w:rsidRDefault="00F1241C" w:rsidP="00CA5167">
            <w:pPr>
              <w:rPr>
                <w:color w:val="FF0000"/>
                <w:sz w:val="20"/>
                <w:szCs w:val="20"/>
              </w:rPr>
            </w:pPr>
            <w:r w:rsidRPr="00D57E85">
              <w:rPr>
                <w:color w:val="FF0000"/>
                <w:sz w:val="20"/>
                <w:szCs w:val="20"/>
              </w:rPr>
              <w:t>2</w:t>
            </w:r>
          </w:p>
        </w:tc>
      </w:tr>
      <w:tr w:rsidR="00F1241C" w:rsidRPr="00F90EC5" w14:paraId="76F4709F" w14:textId="77777777" w:rsidTr="00966F84">
        <w:tc>
          <w:tcPr>
            <w:tcW w:w="3457" w:type="dxa"/>
            <w:vMerge/>
          </w:tcPr>
          <w:p w14:paraId="40EFBE49" w14:textId="77777777" w:rsidR="00F1241C" w:rsidRPr="00A41719" w:rsidRDefault="00F1241C" w:rsidP="00CA5167">
            <w:pPr>
              <w:rPr>
                <w:color w:val="548DD4" w:themeColor="text2" w:themeTint="99"/>
                <w:sz w:val="20"/>
                <w:szCs w:val="20"/>
              </w:rPr>
            </w:pPr>
          </w:p>
        </w:tc>
        <w:tc>
          <w:tcPr>
            <w:tcW w:w="3006" w:type="dxa"/>
            <w:tcBorders>
              <w:bottom w:val="single" w:sz="4" w:space="0" w:color="auto"/>
            </w:tcBorders>
          </w:tcPr>
          <w:p w14:paraId="4863CBA3"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Road infrastructure</w:t>
            </w:r>
          </w:p>
        </w:tc>
        <w:tc>
          <w:tcPr>
            <w:tcW w:w="1741" w:type="dxa"/>
            <w:tcBorders>
              <w:bottom w:val="single" w:sz="4" w:space="0" w:color="auto"/>
            </w:tcBorders>
          </w:tcPr>
          <w:p w14:paraId="3788133E"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N/A</w:t>
            </w:r>
          </w:p>
        </w:tc>
        <w:tc>
          <w:tcPr>
            <w:tcW w:w="1424" w:type="dxa"/>
            <w:tcBorders>
              <w:bottom w:val="single" w:sz="4" w:space="0" w:color="auto"/>
            </w:tcBorders>
          </w:tcPr>
          <w:p w14:paraId="7A5701FE"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0</w:t>
            </w:r>
          </w:p>
        </w:tc>
      </w:tr>
      <w:tr w:rsidR="00F1241C" w:rsidRPr="00F90EC5" w14:paraId="4BAB0898" w14:textId="77777777" w:rsidTr="00966F84">
        <w:tc>
          <w:tcPr>
            <w:tcW w:w="3457" w:type="dxa"/>
            <w:vMerge/>
          </w:tcPr>
          <w:p w14:paraId="1A916DA3" w14:textId="77777777" w:rsidR="00F1241C" w:rsidRPr="00A41719" w:rsidRDefault="00F1241C" w:rsidP="00CA5167">
            <w:pPr>
              <w:rPr>
                <w:color w:val="548DD4" w:themeColor="text2" w:themeTint="99"/>
                <w:sz w:val="20"/>
                <w:szCs w:val="20"/>
              </w:rPr>
            </w:pPr>
          </w:p>
        </w:tc>
        <w:tc>
          <w:tcPr>
            <w:tcW w:w="3006" w:type="dxa"/>
            <w:shd w:val="clear" w:color="auto" w:fill="D9D9D9" w:themeFill="background1" w:themeFillShade="D9"/>
          </w:tcPr>
          <w:p w14:paraId="5827D304" w14:textId="77777777" w:rsidR="00F1241C" w:rsidRPr="00A41719" w:rsidRDefault="00F1241C" w:rsidP="00CA5167">
            <w:pPr>
              <w:rPr>
                <w:b/>
                <w:color w:val="548DD4" w:themeColor="text2" w:themeTint="99"/>
                <w:sz w:val="20"/>
                <w:szCs w:val="20"/>
              </w:rPr>
            </w:pPr>
            <w:r w:rsidRPr="00A41719">
              <w:rPr>
                <w:b/>
                <w:color w:val="548DD4" w:themeColor="text2" w:themeTint="99"/>
                <w:sz w:val="20"/>
                <w:szCs w:val="20"/>
              </w:rPr>
              <w:t>Further important elements</w:t>
            </w:r>
          </w:p>
        </w:tc>
        <w:tc>
          <w:tcPr>
            <w:tcW w:w="1741" w:type="dxa"/>
            <w:shd w:val="clear" w:color="auto" w:fill="D9D9D9" w:themeFill="background1" w:themeFillShade="D9"/>
          </w:tcPr>
          <w:p w14:paraId="0AD72144" w14:textId="77777777" w:rsidR="00F1241C" w:rsidRPr="00A41719" w:rsidRDefault="00F1241C" w:rsidP="00CA5167">
            <w:pPr>
              <w:rPr>
                <w:b/>
                <w:color w:val="548DD4" w:themeColor="text2" w:themeTint="99"/>
                <w:sz w:val="20"/>
                <w:szCs w:val="20"/>
              </w:rPr>
            </w:pPr>
            <w:r w:rsidRPr="00A41719">
              <w:rPr>
                <w:b/>
                <w:color w:val="548DD4" w:themeColor="text2" w:themeTint="99"/>
                <w:sz w:val="20"/>
                <w:szCs w:val="20"/>
              </w:rPr>
              <w:t>Severity</w:t>
            </w:r>
          </w:p>
        </w:tc>
        <w:tc>
          <w:tcPr>
            <w:tcW w:w="1424" w:type="dxa"/>
            <w:shd w:val="clear" w:color="auto" w:fill="D9D9D9" w:themeFill="background1" w:themeFillShade="D9"/>
          </w:tcPr>
          <w:p w14:paraId="7A23D4E3" w14:textId="77777777" w:rsidR="00F1241C" w:rsidRPr="00A41719" w:rsidRDefault="00F1241C" w:rsidP="00CA5167">
            <w:pPr>
              <w:rPr>
                <w:b/>
                <w:color w:val="548DD4" w:themeColor="text2" w:themeTint="99"/>
                <w:sz w:val="20"/>
                <w:szCs w:val="20"/>
              </w:rPr>
            </w:pPr>
            <w:r w:rsidRPr="00A41719">
              <w:rPr>
                <w:b/>
                <w:color w:val="548DD4" w:themeColor="text2" w:themeTint="99"/>
                <w:sz w:val="20"/>
                <w:szCs w:val="20"/>
              </w:rPr>
              <w:t>Numerical score</w:t>
            </w:r>
          </w:p>
        </w:tc>
      </w:tr>
      <w:tr w:rsidR="00F1241C" w:rsidRPr="00F90EC5" w14:paraId="75B2CF13" w14:textId="77777777" w:rsidTr="00966F84">
        <w:tc>
          <w:tcPr>
            <w:tcW w:w="3457" w:type="dxa"/>
            <w:vMerge/>
          </w:tcPr>
          <w:p w14:paraId="7B757A12" w14:textId="77777777" w:rsidR="00F1241C" w:rsidRPr="00A41719" w:rsidRDefault="00F1241C" w:rsidP="00CA5167">
            <w:pPr>
              <w:rPr>
                <w:color w:val="548DD4" w:themeColor="text2" w:themeTint="99"/>
                <w:sz w:val="20"/>
                <w:szCs w:val="20"/>
              </w:rPr>
            </w:pPr>
          </w:p>
        </w:tc>
        <w:tc>
          <w:tcPr>
            <w:tcW w:w="3006" w:type="dxa"/>
          </w:tcPr>
          <w:p w14:paraId="64D8EFFC" w14:textId="77777777" w:rsidR="00F1241C" w:rsidRPr="00A41719" w:rsidRDefault="00F1241C" w:rsidP="00CA5167">
            <w:pPr>
              <w:rPr>
                <w:color w:val="FF0000"/>
                <w:sz w:val="20"/>
                <w:szCs w:val="20"/>
              </w:rPr>
            </w:pPr>
            <w:r w:rsidRPr="00A41719">
              <w:rPr>
                <w:color w:val="FF0000"/>
                <w:sz w:val="20"/>
                <w:szCs w:val="20"/>
              </w:rPr>
              <w:t>Unfair commercial advantage</w:t>
            </w:r>
          </w:p>
        </w:tc>
        <w:tc>
          <w:tcPr>
            <w:tcW w:w="1741" w:type="dxa"/>
          </w:tcPr>
          <w:p w14:paraId="717B82AA" w14:textId="77777777" w:rsidR="00F1241C" w:rsidRPr="00A41719" w:rsidRDefault="00F1241C" w:rsidP="00CA5167">
            <w:pPr>
              <w:rPr>
                <w:color w:val="FF0000"/>
                <w:sz w:val="20"/>
                <w:szCs w:val="20"/>
              </w:rPr>
            </w:pPr>
            <w:r w:rsidRPr="00A41719">
              <w:rPr>
                <w:color w:val="FF0000"/>
                <w:sz w:val="20"/>
                <w:szCs w:val="20"/>
              </w:rPr>
              <w:t>Medium</w:t>
            </w:r>
          </w:p>
        </w:tc>
        <w:tc>
          <w:tcPr>
            <w:tcW w:w="1424" w:type="dxa"/>
          </w:tcPr>
          <w:p w14:paraId="2A50B815" w14:textId="77777777" w:rsidR="00F1241C" w:rsidRPr="00A41719" w:rsidRDefault="00F1241C" w:rsidP="00CA5167">
            <w:pPr>
              <w:rPr>
                <w:color w:val="FF0000"/>
                <w:sz w:val="20"/>
                <w:szCs w:val="20"/>
              </w:rPr>
            </w:pPr>
            <w:r w:rsidRPr="00A41719">
              <w:rPr>
                <w:color w:val="FF0000"/>
                <w:sz w:val="20"/>
                <w:szCs w:val="20"/>
              </w:rPr>
              <w:t>2</w:t>
            </w:r>
          </w:p>
        </w:tc>
      </w:tr>
      <w:tr w:rsidR="00F1241C" w:rsidRPr="00F90EC5" w14:paraId="6F94E9FB" w14:textId="77777777" w:rsidTr="00966F84">
        <w:tc>
          <w:tcPr>
            <w:tcW w:w="3457" w:type="dxa"/>
            <w:vMerge/>
          </w:tcPr>
          <w:p w14:paraId="67BEF6BF" w14:textId="77777777" w:rsidR="00F1241C" w:rsidRPr="00A41719" w:rsidRDefault="00F1241C" w:rsidP="00CA5167">
            <w:pPr>
              <w:rPr>
                <w:color w:val="548DD4" w:themeColor="text2" w:themeTint="99"/>
                <w:sz w:val="20"/>
                <w:szCs w:val="20"/>
              </w:rPr>
            </w:pPr>
          </w:p>
        </w:tc>
        <w:tc>
          <w:tcPr>
            <w:tcW w:w="3006" w:type="dxa"/>
          </w:tcPr>
          <w:p w14:paraId="240CFE7D" w14:textId="77777777" w:rsidR="00F1241C" w:rsidRPr="008200E0" w:rsidRDefault="00F1241C" w:rsidP="00CA5167">
            <w:pPr>
              <w:rPr>
                <w:color w:val="FF0000"/>
                <w:sz w:val="20"/>
                <w:szCs w:val="20"/>
              </w:rPr>
            </w:pPr>
            <w:r w:rsidRPr="008200E0">
              <w:rPr>
                <w:color w:val="FF0000"/>
                <w:sz w:val="20"/>
                <w:szCs w:val="20"/>
              </w:rPr>
              <w:t>Safe business practices</w:t>
            </w:r>
          </w:p>
        </w:tc>
        <w:tc>
          <w:tcPr>
            <w:tcW w:w="1741" w:type="dxa"/>
          </w:tcPr>
          <w:p w14:paraId="218BD9FA" w14:textId="77777777" w:rsidR="00F1241C" w:rsidRPr="008200E0" w:rsidRDefault="00F1241C" w:rsidP="00CA5167">
            <w:pPr>
              <w:rPr>
                <w:color w:val="FF0000"/>
                <w:sz w:val="20"/>
                <w:szCs w:val="20"/>
              </w:rPr>
            </w:pPr>
            <w:r w:rsidRPr="008200E0">
              <w:rPr>
                <w:color w:val="FF0000"/>
                <w:sz w:val="20"/>
                <w:szCs w:val="20"/>
              </w:rPr>
              <w:t>Medium</w:t>
            </w:r>
          </w:p>
        </w:tc>
        <w:tc>
          <w:tcPr>
            <w:tcW w:w="1424" w:type="dxa"/>
          </w:tcPr>
          <w:p w14:paraId="0D361A20" w14:textId="77777777" w:rsidR="00F1241C" w:rsidRPr="008200E0" w:rsidRDefault="00F1241C" w:rsidP="00CA5167">
            <w:pPr>
              <w:rPr>
                <w:color w:val="FF0000"/>
                <w:sz w:val="20"/>
                <w:szCs w:val="20"/>
              </w:rPr>
            </w:pPr>
            <w:r w:rsidRPr="008200E0">
              <w:rPr>
                <w:color w:val="FF0000"/>
                <w:sz w:val="20"/>
                <w:szCs w:val="20"/>
              </w:rPr>
              <w:t>2</w:t>
            </w:r>
          </w:p>
        </w:tc>
      </w:tr>
      <w:tr w:rsidR="00F1241C" w:rsidRPr="00F90EC5" w14:paraId="2A53BE2B" w14:textId="77777777" w:rsidTr="00966F84">
        <w:tc>
          <w:tcPr>
            <w:tcW w:w="3457" w:type="dxa"/>
            <w:vMerge/>
          </w:tcPr>
          <w:p w14:paraId="3EE13067" w14:textId="77777777" w:rsidR="00F1241C" w:rsidRPr="00A41719" w:rsidRDefault="00F1241C" w:rsidP="00CA5167">
            <w:pPr>
              <w:rPr>
                <w:color w:val="548DD4" w:themeColor="text2" w:themeTint="99"/>
                <w:sz w:val="20"/>
                <w:szCs w:val="20"/>
              </w:rPr>
            </w:pPr>
          </w:p>
        </w:tc>
        <w:tc>
          <w:tcPr>
            <w:tcW w:w="3006" w:type="dxa"/>
          </w:tcPr>
          <w:p w14:paraId="600AC0C0"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Frustration of enforcement</w:t>
            </w:r>
          </w:p>
        </w:tc>
        <w:tc>
          <w:tcPr>
            <w:tcW w:w="1741" w:type="dxa"/>
          </w:tcPr>
          <w:p w14:paraId="17915DB8"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N/A</w:t>
            </w:r>
          </w:p>
        </w:tc>
        <w:tc>
          <w:tcPr>
            <w:tcW w:w="1424" w:type="dxa"/>
          </w:tcPr>
          <w:p w14:paraId="3EC518C3"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0</w:t>
            </w:r>
          </w:p>
        </w:tc>
      </w:tr>
      <w:tr w:rsidR="00F1241C" w:rsidRPr="00F90EC5" w14:paraId="4B54BAB7" w14:textId="77777777" w:rsidTr="00966F84">
        <w:tc>
          <w:tcPr>
            <w:tcW w:w="3457" w:type="dxa"/>
            <w:vMerge/>
          </w:tcPr>
          <w:p w14:paraId="69B33C7A" w14:textId="77777777" w:rsidR="00F1241C" w:rsidRPr="00A41719" w:rsidRDefault="00F1241C" w:rsidP="00CA5167">
            <w:pPr>
              <w:rPr>
                <w:color w:val="548DD4" w:themeColor="text2" w:themeTint="99"/>
                <w:sz w:val="20"/>
                <w:szCs w:val="20"/>
              </w:rPr>
            </w:pPr>
          </w:p>
        </w:tc>
        <w:tc>
          <w:tcPr>
            <w:tcW w:w="3006" w:type="dxa"/>
          </w:tcPr>
          <w:p w14:paraId="1C2411C1"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Improper use of information</w:t>
            </w:r>
          </w:p>
        </w:tc>
        <w:tc>
          <w:tcPr>
            <w:tcW w:w="1741" w:type="dxa"/>
          </w:tcPr>
          <w:p w14:paraId="2EC9CF23"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N/A</w:t>
            </w:r>
          </w:p>
        </w:tc>
        <w:tc>
          <w:tcPr>
            <w:tcW w:w="1424" w:type="dxa"/>
          </w:tcPr>
          <w:p w14:paraId="0F1C4A22"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0</w:t>
            </w:r>
          </w:p>
        </w:tc>
      </w:tr>
      <w:tr w:rsidR="00F1241C" w:rsidRPr="00F90EC5" w14:paraId="6935862D" w14:textId="77777777" w:rsidTr="00966F84">
        <w:tc>
          <w:tcPr>
            <w:tcW w:w="3457" w:type="dxa"/>
            <w:vMerge/>
          </w:tcPr>
          <w:p w14:paraId="0C8BD972" w14:textId="77777777" w:rsidR="00F1241C" w:rsidRPr="00A41719" w:rsidRDefault="00F1241C" w:rsidP="00CA5167">
            <w:pPr>
              <w:rPr>
                <w:color w:val="548DD4" w:themeColor="text2" w:themeTint="99"/>
                <w:sz w:val="20"/>
                <w:szCs w:val="20"/>
              </w:rPr>
            </w:pPr>
          </w:p>
        </w:tc>
        <w:tc>
          <w:tcPr>
            <w:tcW w:w="3006" w:type="dxa"/>
          </w:tcPr>
          <w:p w14:paraId="6C21B185"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Undermines confidence in the regulatory framework</w:t>
            </w:r>
          </w:p>
        </w:tc>
        <w:tc>
          <w:tcPr>
            <w:tcW w:w="1741" w:type="dxa"/>
          </w:tcPr>
          <w:p w14:paraId="63A4239D"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N/A</w:t>
            </w:r>
          </w:p>
        </w:tc>
        <w:tc>
          <w:tcPr>
            <w:tcW w:w="1424" w:type="dxa"/>
          </w:tcPr>
          <w:p w14:paraId="2AF7383F"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0</w:t>
            </w:r>
          </w:p>
        </w:tc>
      </w:tr>
      <w:tr w:rsidR="00F1241C" w:rsidRPr="00F90EC5" w14:paraId="3BC17FB8" w14:textId="77777777" w:rsidTr="00966F84">
        <w:tc>
          <w:tcPr>
            <w:tcW w:w="3457" w:type="dxa"/>
            <w:vMerge/>
            <w:tcBorders>
              <w:bottom w:val="single" w:sz="4" w:space="0" w:color="auto"/>
            </w:tcBorders>
          </w:tcPr>
          <w:p w14:paraId="45695C84" w14:textId="77777777" w:rsidR="00F1241C" w:rsidRPr="00A41719" w:rsidRDefault="00F1241C" w:rsidP="00CA5167">
            <w:pPr>
              <w:rPr>
                <w:color w:val="548DD4" w:themeColor="text2" w:themeTint="99"/>
                <w:sz w:val="20"/>
                <w:szCs w:val="20"/>
              </w:rPr>
            </w:pPr>
          </w:p>
        </w:tc>
        <w:tc>
          <w:tcPr>
            <w:tcW w:w="3006" w:type="dxa"/>
            <w:tcBorders>
              <w:bottom w:val="single" w:sz="4" w:space="0" w:color="auto"/>
            </w:tcBorders>
          </w:tcPr>
          <w:p w14:paraId="760F0A91"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False/misleading/fraudulent conduct</w:t>
            </w:r>
          </w:p>
        </w:tc>
        <w:tc>
          <w:tcPr>
            <w:tcW w:w="1741" w:type="dxa"/>
            <w:tcBorders>
              <w:bottom w:val="single" w:sz="4" w:space="0" w:color="auto"/>
            </w:tcBorders>
          </w:tcPr>
          <w:p w14:paraId="3A155BFB"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N/A</w:t>
            </w:r>
          </w:p>
        </w:tc>
        <w:tc>
          <w:tcPr>
            <w:tcW w:w="1424" w:type="dxa"/>
            <w:tcBorders>
              <w:bottom w:val="single" w:sz="4" w:space="0" w:color="auto"/>
            </w:tcBorders>
          </w:tcPr>
          <w:p w14:paraId="60767709" w14:textId="77777777" w:rsidR="00F1241C" w:rsidRPr="00A41719" w:rsidRDefault="00F1241C" w:rsidP="00CA5167">
            <w:pPr>
              <w:rPr>
                <w:color w:val="548DD4" w:themeColor="text2" w:themeTint="99"/>
                <w:sz w:val="20"/>
                <w:szCs w:val="20"/>
              </w:rPr>
            </w:pPr>
            <w:r w:rsidRPr="00A41719">
              <w:rPr>
                <w:color w:val="548DD4" w:themeColor="text2" w:themeTint="99"/>
                <w:sz w:val="20"/>
                <w:szCs w:val="20"/>
              </w:rPr>
              <w:t>0</w:t>
            </w:r>
          </w:p>
        </w:tc>
      </w:tr>
      <w:tr w:rsidR="00966F84" w:rsidRPr="00F90EC5" w14:paraId="2535BFD0" w14:textId="77777777" w:rsidTr="008200E0">
        <w:trPr>
          <w:trHeight w:val="972"/>
        </w:trPr>
        <w:tc>
          <w:tcPr>
            <w:tcW w:w="8204" w:type="dxa"/>
            <w:gridSpan w:val="3"/>
            <w:shd w:val="clear" w:color="auto" w:fill="D9D9D9" w:themeFill="background1" w:themeFillShade="D9"/>
          </w:tcPr>
          <w:p w14:paraId="094D7B75" w14:textId="77777777" w:rsidR="00966F84" w:rsidRPr="00F1241C" w:rsidRDefault="00966F84" w:rsidP="009E544B">
            <w:pPr>
              <w:rPr>
                <w:b/>
                <w:color w:val="FF0000"/>
                <w:sz w:val="20"/>
                <w:szCs w:val="20"/>
              </w:rPr>
            </w:pPr>
            <w:r w:rsidRPr="00F1241C">
              <w:rPr>
                <w:b/>
                <w:color w:val="FF0000"/>
                <w:sz w:val="20"/>
                <w:szCs w:val="20"/>
              </w:rPr>
              <w:t>Total</w:t>
            </w:r>
          </w:p>
          <w:p w14:paraId="7C85E129" w14:textId="77777777" w:rsidR="00966F84" w:rsidRPr="00F1241C" w:rsidRDefault="00966F84" w:rsidP="00CA5167">
            <w:pPr>
              <w:rPr>
                <w:b/>
                <w:color w:val="FF0000"/>
                <w:sz w:val="20"/>
                <w:szCs w:val="20"/>
              </w:rPr>
            </w:pPr>
            <w:r w:rsidRPr="00F1241C">
              <w:rPr>
                <w:b/>
                <w:color w:val="FF0000"/>
                <w:sz w:val="20"/>
                <w:szCs w:val="20"/>
              </w:rPr>
              <w:t>Outcome</w:t>
            </w:r>
          </w:p>
        </w:tc>
        <w:tc>
          <w:tcPr>
            <w:tcW w:w="1424" w:type="dxa"/>
            <w:shd w:val="clear" w:color="auto" w:fill="D9D9D9" w:themeFill="background1" w:themeFillShade="D9"/>
          </w:tcPr>
          <w:p w14:paraId="371BE1CC" w14:textId="77777777" w:rsidR="00966F84" w:rsidRPr="00D57E85" w:rsidRDefault="00CF5359" w:rsidP="00CA5167">
            <w:pPr>
              <w:rPr>
                <w:b/>
                <w:color w:val="FF0000"/>
                <w:sz w:val="24"/>
                <w:szCs w:val="24"/>
              </w:rPr>
            </w:pPr>
            <w:r>
              <w:rPr>
                <w:rFonts w:asciiTheme="minorHAnsi" w:hAnsiTheme="minorHAnsi" w:cs="Helvetica"/>
                <w:color w:val="FF0000"/>
              </w:rPr>
              <w:t>1</w:t>
            </w:r>
            <w:r w:rsidR="00D57E85" w:rsidRPr="00D57E85">
              <w:rPr>
                <w:rFonts w:asciiTheme="minorHAnsi" w:hAnsiTheme="minorHAnsi" w:cs="Helvetica"/>
                <w:color w:val="FF0000"/>
              </w:rPr>
              <w:t>0</w:t>
            </w:r>
          </w:p>
          <w:p w14:paraId="43B22B59" w14:textId="77777777" w:rsidR="00966F84" w:rsidRPr="00F1241C" w:rsidRDefault="00966F84" w:rsidP="00CA5167">
            <w:pPr>
              <w:rPr>
                <w:b/>
                <w:color w:val="FF0000"/>
                <w:sz w:val="20"/>
                <w:szCs w:val="20"/>
              </w:rPr>
            </w:pPr>
            <w:r w:rsidRPr="00F1241C">
              <w:rPr>
                <w:b/>
                <w:color w:val="FF0000"/>
                <w:sz w:val="20"/>
                <w:szCs w:val="20"/>
              </w:rPr>
              <w:t>Severe</w:t>
            </w:r>
          </w:p>
        </w:tc>
      </w:tr>
    </w:tbl>
    <w:p w14:paraId="1A0C572C" w14:textId="77777777" w:rsidR="00F1241C" w:rsidRDefault="00F1241C" w:rsidP="009E544B">
      <w:pPr>
        <w:spacing w:after="0" w:line="240" w:lineRule="auto"/>
        <w:contextualSpacing/>
        <w:rPr>
          <w:rFonts w:asciiTheme="minorHAnsi" w:hAnsiTheme="minorHAnsi" w:cs="Helvetica"/>
        </w:rPr>
      </w:pPr>
    </w:p>
    <w:p w14:paraId="6678E6D5" w14:textId="7C7B17B4" w:rsidR="009F77A5" w:rsidRDefault="00756A85" w:rsidP="009F6A0E">
      <w:pPr>
        <w:spacing w:after="0" w:line="240" w:lineRule="auto"/>
        <w:contextualSpacing/>
        <w:rPr>
          <w:rFonts w:asciiTheme="minorHAnsi" w:hAnsiTheme="minorHAnsi" w:cs="Helvetica"/>
        </w:rPr>
      </w:pPr>
      <w:r>
        <w:rPr>
          <w:rFonts w:asciiTheme="minorHAnsi" w:hAnsiTheme="minorHAnsi" w:cs="Helvetica"/>
        </w:rPr>
        <w:t xml:space="preserve">In </w:t>
      </w:r>
      <w:r w:rsidR="002F55E2">
        <w:rPr>
          <w:rFonts w:asciiTheme="minorHAnsi" w:hAnsiTheme="minorHAnsi" w:cs="Helvetica"/>
        </w:rPr>
        <w:t>light</w:t>
      </w:r>
      <w:r>
        <w:rPr>
          <w:rFonts w:asciiTheme="minorHAnsi" w:hAnsiTheme="minorHAnsi" w:cs="Helvetica"/>
        </w:rPr>
        <w:t xml:space="preserve"> of the ATA’</w:t>
      </w:r>
      <w:r w:rsidR="009F6A0E">
        <w:rPr>
          <w:rFonts w:asciiTheme="minorHAnsi" w:hAnsiTheme="minorHAnsi" w:cs="Helvetica"/>
        </w:rPr>
        <w:t>s</w:t>
      </w:r>
      <w:r>
        <w:rPr>
          <w:rFonts w:asciiTheme="minorHAnsi" w:hAnsiTheme="minorHAnsi" w:cs="Helvetica"/>
        </w:rPr>
        <w:t xml:space="preserve"> suggested refinements</w:t>
      </w:r>
      <w:r w:rsidR="000839AD">
        <w:rPr>
          <w:rFonts w:asciiTheme="minorHAnsi" w:hAnsiTheme="minorHAnsi" w:cs="Helvetica"/>
        </w:rPr>
        <w:t>,</w:t>
      </w:r>
      <w:r>
        <w:rPr>
          <w:rFonts w:asciiTheme="minorHAnsi" w:hAnsiTheme="minorHAnsi" w:cs="Helvetica"/>
        </w:rPr>
        <w:t xml:space="preserve"> the ATA </w:t>
      </w:r>
      <w:r w:rsidR="000C677E">
        <w:rPr>
          <w:rFonts w:asciiTheme="minorHAnsi" w:hAnsiTheme="minorHAnsi" w:cs="Helvetica"/>
        </w:rPr>
        <w:t>suggests instead</w:t>
      </w:r>
      <w:r w:rsidR="000839AD">
        <w:rPr>
          <w:rFonts w:asciiTheme="minorHAnsi" w:hAnsiTheme="minorHAnsi" w:cs="Helvetica"/>
        </w:rPr>
        <w:t xml:space="preserve"> </w:t>
      </w:r>
      <w:r w:rsidR="00774537">
        <w:rPr>
          <w:rFonts w:asciiTheme="minorHAnsi" w:hAnsiTheme="minorHAnsi" w:cs="Helvetica"/>
        </w:rPr>
        <w:t>a</w:t>
      </w:r>
      <w:r w:rsidR="003B3C21">
        <w:rPr>
          <w:rFonts w:asciiTheme="minorHAnsi" w:hAnsiTheme="minorHAnsi" w:cs="Helvetica"/>
        </w:rPr>
        <w:t xml:space="preserve"> score of 4 for </w:t>
      </w:r>
      <w:r w:rsidR="003B3C21" w:rsidRPr="00E90044">
        <w:rPr>
          <w:rFonts w:asciiTheme="minorHAnsi" w:hAnsiTheme="minorHAnsi" w:cs="Helvetica"/>
          <w:i/>
          <w:color w:val="FF0000"/>
        </w:rPr>
        <w:t>public safety</w:t>
      </w:r>
      <w:r w:rsidR="003B3C21" w:rsidRPr="00E90044">
        <w:rPr>
          <w:rFonts w:asciiTheme="minorHAnsi" w:hAnsiTheme="minorHAnsi" w:cs="Helvetica"/>
          <w:color w:val="FF0000"/>
        </w:rPr>
        <w:t xml:space="preserve"> </w:t>
      </w:r>
      <w:r w:rsidR="003B3C21" w:rsidRPr="003B3C21">
        <w:rPr>
          <w:rFonts w:asciiTheme="minorHAnsi" w:hAnsiTheme="minorHAnsi" w:cs="Helvetica"/>
        </w:rPr>
        <w:t>plus</w:t>
      </w:r>
      <w:r w:rsidR="003B3C21">
        <w:rPr>
          <w:rFonts w:asciiTheme="minorHAnsi" w:hAnsiTheme="minorHAnsi" w:cs="Helvetica"/>
          <w:color w:val="FF0000"/>
        </w:rPr>
        <w:t xml:space="preserve"> </w:t>
      </w:r>
      <w:r w:rsidR="000839AD">
        <w:rPr>
          <w:rFonts w:asciiTheme="minorHAnsi" w:hAnsiTheme="minorHAnsi" w:cs="Helvetica"/>
        </w:rPr>
        <w:t xml:space="preserve">4 </w:t>
      </w:r>
      <w:r w:rsidR="00761A95">
        <w:rPr>
          <w:rFonts w:asciiTheme="minorHAnsi" w:hAnsiTheme="minorHAnsi" w:cs="Helvetica"/>
        </w:rPr>
        <w:t>for</w:t>
      </w:r>
      <w:r w:rsidR="000839AD">
        <w:rPr>
          <w:rFonts w:asciiTheme="minorHAnsi" w:hAnsiTheme="minorHAnsi" w:cs="Helvetica"/>
        </w:rPr>
        <w:t xml:space="preserve"> </w:t>
      </w:r>
      <w:r w:rsidR="000839AD" w:rsidRPr="00E90044">
        <w:rPr>
          <w:rFonts w:asciiTheme="minorHAnsi" w:hAnsiTheme="minorHAnsi" w:cs="Helvetica"/>
          <w:i/>
          <w:color w:val="FF0000"/>
        </w:rPr>
        <w:t>safe business practices</w:t>
      </w:r>
      <w:r w:rsidR="000839AD" w:rsidRPr="00E90044">
        <w:rPr>
          <w:rFonts w:asciiTheme="minorHAnsi" w:hAnsiTheme="minorHAnsi" w:cs="Helvetica"/>
          <w:color w:val="FF0000"/>
        </w:rPr>
        <w:t xml:space="preserve"> </w:t>
      </w:r>
      <w:r w:rsidR="000839AD">
        <w:rPr>
          <w:rFonts w:asciiTheme="minorHAnsi" w:hAnsiTheme="minorHAnsi" w:cs="Helvetica"/>
        </w:rPr>
        <w:t xml:space="preserve">plus </w:t>
      </w:r>
      <w:r w:rsidR="004F380D">
        <w:rPr>
          <w:rFonts w:asciiTheme="minorHAnsi" w:hAnsiTheme="minorHAnsi" w:cs="Helvetica"/>
        </w:rPr>
        <w:t>4</w:t>
      </w:r>
      <w:r w:rsidR="003B3C21">
        <w:rPr>
          <w:rFonts w:asciiTheme="minorHAnsi" w:hAnsiTheme="minorHAnsi" w:cs="Helvetica"/>
        </w:rPr>
        <w:t xml:space="preserve"> for </w:t>
      </w:r>
      <w:r w:rsidR="003B3C21" w:rsidRPr="003B3C21">
        <w:rPr>
          <w:rFonts w:asciiTheme="minorHAnsi" w:hAnsiTheme="minorHAnsi" w:cs="Helvetica"/>
          <w:i/>
          <w:color w:val="FF0000"/>
        </w:rPr>
        <w:t>infrastructure</w:t>
      </w:r>
      <w:r w:rsidR="004F380D">
        <w:rPr>
          <w:rFonts w:asciiTheme="minorHAnsi" w:hAnsiTheme="minorHAnsi" w:cs="Helvetica"/>
          <w:i/>
          <w:color w:val="FF0000"/>
        </w:rPr>
        <w:t>, environment</w:t>
      </w:r>
      <w:r w:rsidR="003B3C21" w:rsidRPr="003B3C21">
        <w:rPr>
          <w:rFonts w:asciiTheme="minorHAnsi" w:hAnsiTheme="minorHAnsi" w:cs="Helvetica"/>
          <w:i/>
          <w:color w:val="FF0000"/>
        </w:rPr>
        <w:t xml:space="preserve"> </w:t>
      </w:r>
      <w:r w:rsidR="004F380D">
        <w:rPr>
          <w:rFonts w:asciiTheme="minorHAnsi" w:hAnsiTheme="minorHAnsi" w:cs="Helvetica"/>
          <w:i/>
          <w:color w:val="FF0000"/>
        </w:rPr>
        <w:t>and</w:t>
      </w:r>
      <w:r w:rsidR="003B3C21" w:rsidRPr="00761A95">
        <w:rPr>
          <w:rFonts w:asciiTheme="minorHAnsi" w:hAnsiTheme="minorHAnsi" w:cs="Helvetica"/>
          <w:i/>
        </w:rPr>
        <w:t xml:space="preserve"> </w:t>
      </w:r>
      <w:r w:rsidR="003B3C21" w:rsidRPr="003B3C21">
        <w:rPr>
          <w:rFonts w:asciiTheme="minorHAnsi" w:hAnsiTheme="minorHAnsi" w:cs="Helvetica"/>
          <w:i/>
          <w:color w:val="FF0000"/>
        </w:rPr>
        <w:t>public amenity</w:t>
      </w:r>
      <w:r w:rsidR="003B3C21" w:rsidRPr="003B3C21">
        <w:rPr>
          <w:rFonts w:asciiTheme="minorHAnsi" w:hAnsiTheme="minorHAnsi" w:cs="Helvetica"/>
          <w:color w:val="FF0000"/>
        </w:rPr>
        <w:t xml:space="preserve"> </w:t>
      </w:r>
      <w:r w:rsidRPr="00756A85">
        <w:rPr>
          <w:rFonts w:asciiTheme="minorHAnsi" w:hAnsiTheme="minorHAnsi" w:cs="Helvetica"/>
        </w:rPr>
        <w:t xml:space="preserve">which </w:t>
      </w:r>
      <w:r w:rsidR="000839AD">
        <w:rPr>
          <w:rFonts w:asciiTheme="minorHAnsi" w:hAnsiTheme="minorHAnsi" w:cs="Helvetica"/>
        </w:rPr>
        <w:t xml:space="preserve">would total </w:t>
      </w:r>
      <w:r w:rsidR="003B3C21" w:rsidRPr="00761A95">
        <w:rPr>
          <w:rFonts w:asciiTheme="minorHAnsi" w:hAnsiTheme="minorHAnsi" w:cs="Helvetica"/>
          <w:color w:val="FF0000"/>
        </w:rPr>
        <w:t>12</w:t>
      </w:r>
      <w:r w:rsidR="000839AD" w:rsidRPr="00761A95">
        <w:rPr>
          <w:rFonts w:asciiTheme="minorHAnsi" w:hAnsiTheme="minorHAnsi" w:cs="Helvetica"/>
          <w:color w:val="FF0000"/>
        </w:rPr>
        <w:t xml:space="preserve"> </w:t>
      </w:r>
      <w:r w:rsidR="000839AD">
        <w:rPr>
          <w:rFonts w:asciiTheme="minorHAnsi" w:hAnsiTheme="minorHAnsi" w:cs="Helvetica"/>
        </w:rPr>
        <w:t xml:space="preserve">and </w:t>
      </w:r>
      <w:r w:rsidR="00761A95">
        <w:rPr>
          <w:rFonts w:asciiTheme="minorHAnsi" w:hAnsiTheme="minorHAnsi" w:cs="Helvetica"/>
        </w:rPr>
        <w:t>position</w:t>
      </w:r>
      <w:r w:rsidR="000839AD">
        <w:rPr>
          <w:rFonts w:asciiTheme="minorHAnsi" w:hAnsiTheme="minorHAnsi" w:cs="Helvetica"/>
        </w:rPr>
        <w:t xml:space="preserve"> th</w:t>
      </w:r>
      <w:r>
        <w:rPr>
          <w:rFonts w:asciiTheme="minorHAnsi" w:hAnsiTheme="minorHAnsi" w:cs="Helvetica"/>
        </w:rPr>
        <w:t>e</w:t>
      </w:r>
      <w:r w:rsidR="000C677E">
        <w:rPr>
          <w:rFonts w:asciiTheme="minorHAnsi" w:hAnsiTheme="minorHAnsi" w:cs="Helvetica"/>
        </w:rPr>
        <w:t xml:space="preserve"> worst case scenario for</w:t>
      </w:r>
      <w:r w:rsidR="00D57E85">
        <w:rPr>
          <w:rFonts w:asciiTheme="minorHAnsi" w:hAnsiTheme="minorHAnsi" w:cs="Helvetica"/>
        </w:rPr>
        <w:t xml:space="preserve"> </w:t>
      </w:r>
      <w:r w:rsidR="000C677E">
        <w:rPr>
          <w:rFonts w:asciiTheme="minorHAnsi" w:hAnsiTheme="minorHAnsi" w:cs="Helvetica"/>
        </w:rPr>
        <w:t>this</w:t>
      </w:r>
      <w:r w:rsidR="000839AD">
        <w:rPr>
          <w:rFonts w:asciiTheme="minorHAnsi" w:hAnsiTheme="minorHAnsi" w:cs="Helvetica"/>
        </w:rPr>
        <w:t xml:space="preserve"> offence </w:t>
      </w:r>
      <w:r w:rsidR="000C677E">
        <w:rPr>
          <w:rFonts w:asciiTheme="minorHAnsi" w:hAnsiTheme="minorHAnsi" w:cs="Helvetica"/>
        </w:rPr>
        <w:t xml:space="preserve">firmly </w:t>
      </w:r>
      <w:r w:rsidR="000839AD">
        <w:rPr>
          <w:rFonts w:asciiTheme="minorHAnsi" w:hAnsiTheme="minorHAnsi" w:cs="Helvetica"/>
        </w:rPr>
        <w:t xml:space="preserve">in the </w:t>
      </w:r>
      <w:r w:rsidR="003B3C21">
        <w:rPr>
          <w:rFonts w:asciiTheme="minorHAnsi" w:hAnsiTheme="minorHAnsi" w:cs="Helvetica"/>
        </w:rPr>
        <w:t xml:space="preserve">Severe </w:t>
      </w:r>
      <w:r w:rsidR="000839AD">
        <w:rPr>
          <w:rFonts w:asciiTheme="minorHAnsi" w:hAnsiTheme="minorHAnsi" w:cs="Helvetica"/>
        </w:rPr>
        <w:t>category</w:t>
      </w:r>
      <w:r w:rsidR="00761A95">
        <w:rPr>
          <w:rFonts w:asciiTheme="minorHAnsi" w:hAnsiTheme="minorHAnsi" w:cs="Helvetica"/>
        </w:rPr>
        <w:t xml:space="preserve"> with </w:t>
      </w:r>
      <w:r w:rsidR="002F55E2">
        <w:rPr>
          <w:rFonts w:asciiTheme="minorHAnsi" w:hAnsiTheme="minorHAnsi" w:cs="Helvetica"/>
        </w:rPr>
        <w:t>a</w:t>
      </w:r>
      <w:r w:rsidR="00761A95">
        <w:rPr>
          <w:rFonts w:asciiTheme="minorHAnsi" w:hAnsiTheme="minorHAnsi" w:cs="Helvetica"/>
        </w:rPr>
        <w:t xml:space="preserve"> concomitant </w:t>
      </w:r>
      <w:r w:rsidR="00761A95" w:rsidRPr="000C677E">
        <w:rPr>
          <w:rFonts w:asciiTheme="minorHAnsi" w:hAnsiTheme="minorHAnsi" w:cs="Helvetica"/>
        </w:rPr>
        <w:t>penalty</w:t>
      </w:r>
      <w:r w:rsidR="000C677E" w:rsidRPr="000C677E">
        <w:rPr>
          <w:rFonts w:asciiTheme="minorHAnsi" w:hAnsiTheme="minorHAnsi" w:cs="Helvetica"/>
        </w:rPr>
        <w:t xml:space="preserve"> of </w:t>
      </w:r>
      <w:r w:rsidR="000C677E" w:rsidRPr="000C677E">
        <w:rPr>
          <w:rFonts w:cs="Arial"/>
          <w:sz w:val="20"/>
          <w:szCs w:val="20"/>
        </w:rPr>
        <w:t>$8000-$10000</w:t>
      </w:r>
      <w:r w:rsidR="002F55E2">
        <w:rPr>
          <w:rFonts w:asciiTheme="minorHAnsi" w:hAnsiTheme="minorHAnsi" w:cs="Helvetica"/>
        </w:rPr>
        <w:t>.</w:t>
      </w:r>
      <w:r w:rsidR="00D57E85">
        <w:rPr>
          <w:rFonts w:asciiTheme="minorHAnsi" w:hAnsiTheme="minorHAnsi" w:cs="Helvetica"/>
        </w:rPr>
        <w:t xml:space="preserve"> </w:t>
      </w:r>
    </w:p>
    <w:p w14:paraId="473C6DE4" w14:textId="77777777" w:rsidR="000839AD" w:rsidRDefault="000839AD" w:rsidP="00CA5167">
      <w:pPr>
        <w:spacing w:after="0" w:line="240" w:lineRule="auto"/>
        <w:contextualSpacing/>
        <w:rPr>
          <w:rFonts w:asciiTheme="minorHAnsi" w:hAnsiTheme="minorHAnsi" w:cs="Helvetica"/>
        </w:rPr>
      </w:pPr>
    </w:p>
    <w:p w14:paraId="7450AEF9" w14:textId="77777777" w:rsidR="003A13B7" w:rsidRPr="00516A80" w:rsidRDefault="003A13B7" w:rsidP="00CA5167">
      <w:pPr>
        <w:spacing w:after="0" w:line="240" w:lineRule="auto"/>
        <w:rPr>
          <w:rFonts w:asciiTheme="minorHAnsi" w:hAnsiTheme="minorHAnsi" w:cs="Arial"/>
          <w:b/>
          <w:color w:val="365F91" w:themeColor="accent1" w:themeShade="BF"/>
          <w:sz w:val="20"/>
          <w:szCs w:val="20"/>
        </w:rPr>
      </w:pPr>
      <w:r>
        <w:rPr>
          <w:rFonts w:asciiTheme="minorHAnsi" w:hAnsiTheme="minorHAnsi" w:cs="Arial"/>
          <w:b/>
          <w:color w:val="365F91" w:themeColor="accent1" w:themeShade="BF"/>
          <w:sz w:val="20"/>
          <w:szCs w:val="20"/>
        </w:rPr>
        <w:t xml:space="preserve">NTC Question 3: </w:t>
      </w:r>
      <w:r w:rsidRPr="00516A80">
        <w:rPr>
          <w:rFonts w:asciiTheme="minorHAnsi" w:hAnsiTheme="minorHAnsi" w:cs="Arial"/>
          <w:b/>
          <w:color w:val="365F91" w:themeColor="accent1" w:themeShade="BF"/>
          <w:sz w:val="20"/>
          <w:szCs w:val="20"/>
        </w:rPr>
        <w:t>Are there any additional offences that should be used to test the matrix?</w:t>
      </w:r>
    </w:p>
    <w:p w14:paraId="56557CEB" w14:textId="60821244" w:rsidR="003A13B7" w:rsidRPr="00F42EAB" w:rsidRDefault="003A13B7" w:rsidP="00CA5167">
      <w:pPr>
        <w:spacing w:after="0" w:line="240" w:lineRule="auto"/>
        <w:rPr>
          <w:rFonts w:asciiTheme="minorHAnsi" w:hAnsiTheme="minorHAnsi" w:cs="Helvetica"/>
        </w:rPr>
      </w:pPr>
      <w:r>
        <w:rPr>
          <w:rFonts w:asciiTheme="minorHAnsi" w:hAnsiTheme="minorHAnsi" w:cs="Helvetica"/>
        </w:rPr>
        <w:t xml:space="preserve">Yes. </w:t>
      </w:r>
      <w:r w:rsidRPr="008F0234">
        <w:rPr>
          <w:rFonts w:asciiTheme="minorHAnsi" w:hAnsiTheme="minorHAnsi" w:cs="Helvetica"/>
        </w:rPr>
        <w:t xml:space="preserve">The ATA recommends </w:t>
      </w:r>
      <w:r>
        <w:rPr>
          <w:rFonts w:asciiTheme="minorHAnsi" w:hAnsiTheme="minorHAnsi" w:cs="Helvetica"/>
        </w:rPr>
        <w:t>that</w:t>
      </w:r>
      <w:r w:rsidR="006557B4">
        <w:rPr>
          <w:rFonts w:asciiTheme="minorHAnsi" w:hAnsiTheme="minorHAnsi" w:cs="Helvetica"/>
        </w:rPr>
        <w:t xml:space="preserve"> subject to the </w:t>
      </w:r>
      <w:r w:rsidR="00A449FD">
        <w:rPr>
          <w:rFonts w:asciiTheme="minorHAnsi" w:hAnsiTheme="minorHAnsi" w:cs="Helvetica"/>
        </w:rPr>
        <w:t xml:space="preserve">stated </w:t>
      </w:r>
      <w:r w:rsidR="006557B4">
        <w:rPr>
          <w:rFonts w:asciiTheme="minorHAnsi" w:hAnsiTheme="minorHAnsi" w:cs="Helvetica"/>
        </w:rPr>
        <w:t>concerns regarding subjectivity</w:t>
      </w:r>
      <w:r w:rsidR="00011ECB">
        <w:rPr>
          <w:rFonts w:asciiTheme="minorHAnsi" w:hAnsiTheme="minorHAnsi" w:cs="Helvetica"/>
        </w:rPr>
        <w:t>,</w:t>
      </w:r>
      <w:r>
        <w:rPr>
          <w:rFonts w:asciiTheme="minorHAnsi" w:hAnsiTheme="minorHAnsi" w:cs="Helvetica"/>
        </w:rPr>
        <w:t xml:space="preserve"> the </w:t>
      </w:r>
      <w:r w:rsidRPr="008F0234">
        <w:rPr>
          <w:rFonts w:asciiTheme="minorHAnsi" w:hAnsiTheme="minorHAnsi" w:cs="Helvetica"/>
        </w:rPr>
        <w:t>matrix</w:t>
      </w:r>
      <w:r>
        <w:rPr>
          <w:rFonts w:asciiTheme="minorHAnsi" w:hAnsiTheme="minorHAnsi" w:cs="Helvetica"/>
        </w:rPr>
        <w:t xml:space="preserve"> be </w:t>
      </w:r>
      <w:r w:rsidR="00F42EAB">
        <w:rPr>
          <w:rFonts w:asciiTheme="minorHAnsi" w:hAnsiTheme="minorHAnsi" w:cs="Helvetica"/>
        </w:rPr>
        <w:t>reworked</w:t>
      </w:r>
      <w:r>
        <w:rPr>
          <w:rFonts w:asciiTheme="minorHAnsi" w:hAnsiTheme="minorHAnsi" w:cs="Helvetica"/>
        </w:rPr>
        <w:t xml:space="preserve"> as outlined</w:t>
      </w:r>
      <w:r w:rsidR="008F6FE0">
        <w:rPr>
          <w:rFonts w:asciiTheme="minorHAnsi" w:hAnsiTheme="minorHAnsi" w:cs="Helvetica"/>
        </w:rPr>
        <w:t xml:space="preserve"> in this </w:t>
      </w:r>
      <w:r w:rsidR="00F33950">
        <w:rPr>
          <w:rFonts w:asciiTheme="minorHAnsi" w:hAnsiTheme="minorHAnsi" w:cs="Helvetica"/>
        </w:rPr>
        <w:t>submission</w:t>
      </w:r>
      <w:r>
        <w:rPr>
          <w:rFonts w:asciiTheme="minorHAnsi" w:hAnsiTheme="minorHAnsi" w:cs="Helvetica"/>
        </w:rPr>
        <w:t>,</w:t>
      </w:r>
      <w:r w:rsidRPr="008F0234">
        <w:rPr>
          <w:rFonts w:asciiTheme="minorHAnsi" w:hAnsiTheme="minorHAnsi" w:cs="Helvetica"/>
        </w:rPr>
        <w:t xml:space="preserve"> and</w:t>
      </w:r>
      <w:r w:rsidR="00F42EAB">
        <w:rPr>
          <w:rFonts w:asciiTheme="minorHAnsi" w:hAnsiTheme="minorHAnsi" w:cs="Helvetica"/>
        </w:rPr>
        <w:t xml:space="preserve"> then</w:t>
      </w:r>
      <w:r w:rsidRPr="008F0234">
        <w:rPr>
          <w:rFonts w:asciiTheme="minorHAnsi" w:hAnsiTheme="minorHAnsi" w:cs="Helvetica"/>
        </w:rPr>
        <w:t xml:space="preserve"> </w:t>
      </w:r>
      <w:r>
        <w:rPr>
          <w:rFonts w:asciiTheme="minorHAnsi" w:hAnsiTheme="minorHAnsi" w:cs="Helvetica"/>
        </w:rPr>
        <w:t xml:space="preserve">tested several times </w:t>
      </w:r>
      <w:r w:rsidR="00F42EAB">
        <w:rPr>
          <w:rFonts w:asciiTheme="minorHAnsi" w:hAnsiTheme="minorHAnsi" w:cs="Helvetica"/>
        </w:rPr>
        <w:t xml:space="preserve">more </w:t>
      </w:r>
      <w:r>
        <w:rPr>
          <w:rFonts w:asciiTheme="minorHAnsi" w:hAnsiTheme="minorHAnsi" w:cs="Helvetica"/>
        </w:rPr>
        <w:t xml:space="preserve">using both the original </w:t>
      </w:r>
      <w:r w:rsidR="00F42EAB">
        <w:rPr>
          <w:rFonts w:asciiTheme="minorHAnsi" w:hAnsiTheme="minorHAnsi" w:cs="Helvetica"/>
        </w:rPr>
        <w:t>‘</w:t>
      </w:r>
      <w:r>
        <w:rPr>
          <w:rFonts w:asciiTheme="minorHAnsi" w:hAnsiTheme="minorHAnsi" w:cs="Helvetica"/>
        </w:rPr>
        <w:t>representative</w:t>
      </w:r>
      <w:r w:rsidR="00F42EAB">
        <w:rPr>
          <w:rFonts w:asciiTheme="minorHAnsi" w:hAnsiTheme="minorHAnsi" w:cs="Helvetica"/>
        </w:rPr>
        <w:t>’</w:t>
      </w:r>
      <w:r>
        <w:rPr>
          <w:rFonts w:asciiTheme="minorHAnsi" w:hAnsiTheme="minorHAnsi" w:cs="Helvetica"/>
        </w:rPr>
        <w:t xml:space="preserve"> offences and </w:t>
      </w:r>
      <w:r w:rsidR="00F42EAB">
        <w:rPr>
          <w:rFonts w:asciiTheme="minorHAnsi" w:hAnsiTheme="minorHAnsi" w:cs="Helvetica"/>
        </w:rPr>
        <w:t>a comprehensive</w:t>
      </w:r>
      <w:r>
        <w:rPr>
          <w:rFonts w:asciiTheme="minorHAnsi" w:hAnsiTheme="minorHAnsi" w:cs="Helvetica"/>
        </w:rPr>
        <w:t xml:space="preserve"> set of </w:t>
      </w:r>
      <w:r w:rsidR="00452BFA">
        <w:rPr>
          <w:rFonts w:asciiTheme="minorHAnsi" w:hAnsiTheme="minorHAnsi" w:cs="Helvetica"/>
        </w:rPr>
        <w:t>untested</w:t>
      </w:r>
      <w:r>
        <w:rPr>
          <w:rFonts w:asciiTheme="minorHAnsi" w:hAnsiTheme="minorHAnsi" w:cs="Helvetica"/>
        </w:rPr>
        <w:t xml:space="preserve"> offences</w:t>
      </w:r>
      <w:r w:rsidR="00F42EAB">
        <w:rPr>
          <w:rFonts w:asciiTheme="minorHAnsi" w:hAnsiTheme="minorHAnsi" w:cs="Helvetica"/>
        </w:rPr>
        <w:t xml:space="preserve"> </w:t>
      </w:r>
      <w:r w:rsidR="00452BFA">
        <w:rPr>
          <w:rFonts w:asciiTheme="minorHAnsi" w:hAnsiTheme="minorHAnsi" w:cs="Helvetica"/>
        </w:rPr>
        <w:t>from</w:t>
      </w:r>
      <w:r w:rsidR="00F42EAB">
        <w:rPr>
          <w:rFonts w:asciiTheme="minorHAnsi" w:hAnsiTheme="minorHAnsi" w:cs="Helvetica"/>
        </w:rPr>
        <w:t xml:space="preserve"> the HVNL</w:t>
      </w:r>
      <w:r>
        <w:rPr>
          <w:rFonts w:asciiTheme="minorHAnsi" w:hAnsiTheme="minorHAnsi" w:cs="Helvetica"/>
        </w:rPr>
        <w:t>.</w:t>
      </w:r>
    </w:p>
    <w:p w14:paraId="28A623F5" w14:textId="77777777" w:rsidR="00516A80" w:rsidRPr="008521B0" w:rsidRDefault="00516A80" w:rsidP="009E544B">
      <w:pPr>
        <w:autoSpaceDE w:val="0"/>
        <w:autoSpaceDN w:val="0"/>
        <w:adjustRightInd w:val="0"/>
        <w:spacing w:after="0" w:line="240" w:lineRule="auto"/>
        <w:rPr>
          <w:rFonts w:asciiTheme="minorHAnsi" w:hAnsiTheme="minorHAnsi" w:cs="Helvetica"/>
        </w:rPr>
      </w:pPr>
    </w:p>
    <w:p w14:paraId="08BE26A7" w14:textId="77777777" w:rsidR="00A520F0" w:rsidRPr="0005417A" w:rsidRDefault="00A520F0" w:rsidP="00CA5167">
      <w:pPr>
        <w:pStyle w:val="Heading1"/>
        <w:ind w:firstLine="0"/>
        <w:rPr>
          <w:rFonts w:asciiTheme="minorHAnsi" w:hAnsiTheme="minorHAnsi"/>
          <w:lang w:eastAsia="en-AU"/>
        </w:rPr>
      </w:pPr>
      <w:bookmarkStart w:id="5" w:name="_Toc404941749"/>
      <w:r w:rsidRPr="0005417A">
        <w:rPr>
          <w:rFonts w:asciiTheme="minorHAnsi" w:hAnsiTheme="minorHAnsi"/>
          <w:lang w:eastAsia="en-AU"/>
        </w:rPr>
        <w:t>Demerit points</w:t>
      </w:r>
      <w:bookmarkEnd w:id="5"/>
    </w:p>
    <w:p w14:paraId="01DD9470" w14:textId="77777777" w:rsidR="000C40CF" w:rsidRDefault="000C40CF" w:rsidP="00CA5167">
      <w:pPr>
        <w:spacing w:after="0" w:line="240" w:lineRule="auto"/>
        <w:rPr>
          <w:rFonts w:asciiTheme="minorHAnsi" w:hAnsiTheme="minorHAnsi" w:cs="Arial"/>
          <w:b/>
          <w:color w:val="365F91" w:themeColor="accent1" w:themeShade="BF"/>
          <w:sz w:val="20"/>
          <w:szCs w:val="20"/>
        </w:rPr>
      </w:pPr>
    </w:p>
    <w:p w14:paraId="2C942FE8" w14:textId="77777777" w:rsidR="001C52F9" w:rsidRPr="004E3F04" w:rsidRDefault="00516A80" w:rsidP="00CA5167">
      <w:pPr>
        <w:spacing w:after="0" w:line="240" w:lineRule="auto"/>
        <w:rPr>
          <w:rFonts w:asciiTheme="minorHAnsi" w:hAnsiTheme="minorHAnsi" w:cs="Arial"/>
          <w:b/>
          <w:color w:val="365F91" w:themeColor="accent1" w:themeShade="BF"/>
          <w:sz w:val="20"/>
          <w:szCs w:val="20"/>
        </w:rPr>
      </w:pPr>
      <w:r>
        <w:rPr>
          <w:rFonts w:asciiTheme="minorHAnsi" w:hAnsiTheme="minorHAnsi" w:cs="Arial"/>
          <w:b/>
          <w:color w:val="365F91" w:themeColor="accent1" w:themeShade="BF"/>
          <w:sz w:val="20"/>
          <w:szCs w:val="20"/>
        </w:rPr>
        <w:t xml:space="preserve">NTC Question 4: </w:t>
      </w:r>
      <w:r w:rsidR="001C52F9" w:rsidRPr="004E3F04">
        <w:rPr>
          <w:rFonts w:asciiTheme="minorHAnsi" w:hAnsiTheme="minorHAnsi" w:cs="Arial"/>
          <w:b/>
          <w:color w:val="365F91" w:themeColor="accent1" w:themeShade="BF"/>
          <w:sz w:val="20"/>
          <w:szCs w:val="20"/>
        </w:rPr>
        <w:t>Do you support the assessment of the eight HVNL offences that currently feature demerit points and the 12 potential demerit point offences identified by stakeholders?</w:t>
      </w:r>
    </w:p>
    <w:p w14:paraId="01404495" w14:textId="77777777" w:rsidR="001C52F9" w:rsidRPr="008521B0" w:rsidRDefault="001C52F9" w:rsidP="00CA5167">
      <w:pPr>
        <w:spacing w:after="0" w:line="240" w:lineRule="auto"/>
        <w:rPr>
          <w:rFonts w:asciiTheme="minorHAnsi" w:hAnsiTheme="minorHAnsi" w:cs="Helvetica"/>
        </w:rPr>
      </w:pPr>
    </w:p>
    <w:p w14:paraId="55880459" w14:textId="3AB000CD" w:rsidR="0095755A" w:rsidRDefault="0095755A" w:rsidP="00CA5167">
      <w:pPr>
        <w:spacing w:after="0" w:line="240" w:lineRule="auto"/>
        <w:rPr>
          <w:rFonts w:asciiTheme="minorHAnsi" w:hAnsiTheme="minorHAnsi" w:cs="Helvetica"/>
        </w:rPr>
      </w:pPr>
      <w:r>
        <w:rPr>
          <w:rFonts w:asciiTheme="minorHAnsi" w:hAnsiTheme="minorHAnsi" w:cs="Helvetica"/>
        </w:rPr>
        <w:t>The</w:t>
      </w:r>
      <w:r w:rsidRPr="008521B0">
        <w:rPr>
          <w:rFonts w:asciiTheme="minorHAnsi" w:hAnsiTheme="minorHAnsi" w:cs="Helvetica"/>
        </w:rPr>
        <w:t xml:space="preserve"> NTC </w:t>
      </w:r>
      <w:r w:rsidR="000C40CF">
        <w:rPr>
          <w:rFonts w:asciiTheme="minorHAnsi" w:hAnsiTheme="minorHAnsi" w:cs="Helvetica"/>
        </w:rPr>
        <w:t xml:space="preserve">also </w:t>
      </w:r>
      <w:r>
        <w:rPr>
          <w:rFonts w:asciiTheme="minorHAnsi" w:hAnsiTheme="minorHAnsi" w:cs="Helvetica"/>
        </w:rPr>
        <w:t>test</w:t>
      </w:r>
      <w:r w:rsidR="000C40CF">
        <w:rPr>
          <w:rFonts w:asciiTheme="minorHAnsi" w:hAnsiTheme="minorHAnsi" w:cs="Helvetica"/>
        </w:rPr>
        <w:t xml:space="preserve">ed whether </w:t>
      </w:r>
      <w:r w:rsidRPr="008521B0">
        <w:rPr>
          <w:rFonts w:asciiTheme="minorHAnsi" w:hAnsiTheme="minorHAnsi" w:cs="Helvetica"/>
        </w:rPr>
        <w:t xml:space="preserve">current </w:t>
      </w:r>
      <w:r w:rsidR="00FC5F38">
        <w:rPr>
          <w:rFonts w:asciiTheme="minorHAnsi" w:hAnsiTheme="minorHAnsi" w:cs="Helvetica"/>
        </w:rPr>
        <w:t xml:space="preserve">HVNL </w:t>
      </w:r>
      <w:r w:rsidRPr="008521B0">
        <w:rPr>
          <w:rFonts w:asciiTheme="minorHAnsi" w:hAnsiTheme="minorHAnsi" w:cs="Helvetica"/>
        </w:rPr>
        <w:t>offences attracting demerit points are appropriate and if other</w:t>
      </w:r>
      <w:r>
        <w:rPr>
          <w:rFonts w:asciiTheme="minorHAnsi" w:hAnsiTheme="minorHAnsi" w:cs="Helvetica"/>
        </w:rPr>
        <w:t>s</w:t>
      </w:r>
      <w:r w:rsidRPr="008521B0">
        <w:rPr>
          <w:rFonts w:asciiTheme="minorHAnsi" w:hAnsiTheme="minorHAnsi" w:cs="Helvetica"/>
        </w:rPr>
        <w:t xml:space="preserve"> identified during the review warrant </w:t>
      </w:r>
      <w:r>
        <w:rPr>
          <w:rFonts w:asciiTheme="minorHAnsi" w:hAnsiTheme="minorHAnsi" w:cs="Helvetica"/>
        </w:rPr>
        <w:t>them as well</w:t>
      </w:r>
      <w:r w:rsidRPr="008521B0">
        <w:rPr>
          <w:rFonts w:asciiTheme="minorHAnsi" w:hAnsiTheme="minorHAnsi" w:cs="Helvetica"/>
        </w:rPr>
        <w:t>.</w:t>
      </w:r>
      <w:r>
        <w:rPr>
          <w:rFonts w:asciiTheme="minorHAnsi" w:hAnsiTheme="minorHAnsi" w:cs="Helvetica"/>
        </w:rPr>
        <w:t xml:space="preserve"> </w:t>
      </w:r>
    </w:p>
    <w:p w14:paraId="5E1BB6F0" w14:textId="77777777" w:rsidR="009A353F" w:rsidRDefault="009A353F" w:rsidP="00CA5167">
      <w:pPr>
        <w:spacing w:after="0" w:line="240" w:lineRule="auto"/>
        <w:rPr>
          <w:rFonts w:asciiTheme="minorHAnsi" w:hAnsiTheme="minorHAnsi" w:cs="Helvetica"/>
        </w:rPr>
      </w:pPr>
    </w:p>
    <w:p w14:paraId="1A7281D3" w14:textId="743EE4E6" w:rsidR="00CF122A" w:rsidRDefault="0095755A" w:rsidP="00CA5167">
      <w:pPr>
        <w:spacing w:after="0" w:line="240" w:lineRule="auto"/>
        <w:rPr>
          <w:rFonts w:asciiTheme="minorHAnsi" w:hAnsiTheme="minorHAnsi" w:cs="Helvetica"/>
        </w:rPr>
      </w:pPr>
      <w:r>
        <w:rPr>
          <w:rFonts w:asciiTheme="minorHAnsi" w:hAnsiTheme="minorHAnsi" w:cs="Helvetica"/>
        </w:rPr>
        <w:t>E</w:t>
      </w:r>
      <w:r w:rsidRPr="008521B0">
        <w:rPr>
          <w:rFonts w:asciiTheme="minorHAnsi" w:hAnsiTheme="minorHAnsi" w:cs="Helvetica"/>
        </w:rPr>
        <w:t xml:space="preserve">ight </w:t>
      </w:r>
      <w:r>
        <w:rPr>
          <w:rFonts w:asciiTheme="minorHAnsi" w:hAnsiTheme="minorHAnsi" w:cs="Helvetica"/>
        </w:rPr>
        <w:t xml:space="preserve">current </w:t>
      </w:r>
      <w:r w:rsidRPr="008521B0">
        <w:rPr>
          <w:rFonts w:asciiTheme="minorHAnsi" w:hAnsiTheme="minorHAnsi" w:cs="Helvetica"/>
        </w:rPr>
        <w:t xml:space="preserve">offences </w:t>
      </w:r>
      <w:r>
        <w:rPr>
          <w:rFonts w:asciiTheme="minorHAnsi" w:hAnsiTheme="minorHAnsi" w:cs="Helvetica"/>
        </w:rPr>
        <w:t>with</w:t>
      </w:r>
      <w:r w:rsidRPr="008521B0">
        <w:rPr>
          <w:rFonts w:asciiTheme="minorHAnsi" w:hAnsiTheme="minorHAnsi" w:cs="Helvetica"/>
        </w:rPr>
        <w:t xml:space="preserve"> demerit points </w:t>
      </w:r>
      <w:r>
        <w:rPr>
          <w:rFonts w:asciiTheme="minorHAnsi" w:hAnsiTheme="minorHAnsi" w:cs="Helvetica"/>
        </w:rPr>
        <w:t xml:space="preserve">were assessed </w:t>
      </w:r>
      <w:r w:rsidRPr="008521B0">
        <w:rPr>
          <w:rFonts w:asciiTheme="minorHAnsi" w:hAnsiTheme="minorHAnsi" w:cs="Helvetica"/>
        </w:rPr>
        <w:t xml:space="preserve">against </w:t>
      </w:r>
      <w:r w:rsidR="00CF122A">
        <w:rPr>
          <w:rFonts w:asciiTheme="minorHAnsi" w:hAnsiTheme="minorHAnsi" w:cs="Helvetica"/>
        </w:rPr>
        <w:t xml:space="preserve">Demerit </w:t>
      </w:r>
      <w:r w:rsidR="00CF122A" w:rsidRPr="008521B0">
        <w:rPr>
          <w:rFonts w:asciiTheme="minorHAnsi" w:hAnsiTheme="minorHAnsi" w:cs="Helvetica"/>
        </w:rPr>
        <w:t>Principles</w:t>
      </w:r>
      <w:r w:rsidR="00CF122A">
        <w:rPr>
          <w:rFonts w:asciiTheme="minorHAnsi" w:hAnsiTheme="minorHAnsi" w:cs="Helvetica"/>
        </w:rPr>
        <w:t xml:space="preserve"> </w:t>
      </w:r>
      <w:r>
        <w:rPr>
          <w:rFonts w:asciiTheme="minorHAnsi" w:hAnsiTheme="minorHAnsi" w:cs="Helvetica"/>
        </w:rPr>
        <w:t xml:space="preserve">(listed below) </w:t>
      </w:r>
      <w:r w:rsidRPr="008521B0">
        <w:rPr>
          <w:rFonts w:asciiTheme="minorHAnsi" w:hAnsiTheme="minorHAnsi" w:cs="Helvetica"/>
        </w:rPr>
        <w:t xml:space="preserve">and </w:t>
      </w:r>
      <w:r>
        <w:rPr>
          <w:rFonts w:asciiTheme="minorHAnsi" w:hAnsiTheme="minorHAnsi" w:cs="Helvetica"/>
        </w:rPr>
        <w:t xml:space="preserve">a further </w:t>
      </w:r>
      <w:r w:rsidRPr="00AC3960">
        <w:rPr>
          <w:rFonts w:asciiTheme="minorHAnsi" w:hAnsiTheme="minorHAnsi" w:cs="Helvetica"/>
        </w:rPr>
        <w:t>12 offences identified by stakeholders as potential candidates for demerit point</w:t>
      </w:r>
      <w:r>
        <w:rPr>
          <w:rFonts w:asciiTheme="minorHAnsi" w:hAnsiTheme="minorHAnsi" w:cs="Helvetica"/>
        </w:rPr>
        <w:t xml:space="preserve"> penaltie</w:t>
      </w:r>
      <w:r w:rsidRPr="00AC3960">
        <w:rPr>
          <w:rFonts w:asciiTheme="minorHAnsi" w:hAnsiTheme="minorHAnsi" w:cs="Helvetica"/>
        </w:rPr>
        <w:t>s.</w:t>
      </w:r>
      <w:r>
        <w:rPr>
          <w:rFonts w:asciiTheme="minorHAnsi" w:hAnsiTheme="minorHAnsi" w:cs="Helvetica"/>
        </w:rPr>
        <w:t xml:space="preserve"> </w:t>
      </w:r>
    </w:p>
    <w:p w14:paraId="1A3F7961" w14:textId="77777777" w:rsidR="00CF122A" w:rsidRDefault="00CF122A" w:rsidP="00CA5167">
      <w:pPr>
        <w:spacing w:after="0" w:line="240" w:lineRule="auto"/>
        <w:rPr>
          <w:rFonts w:asciiTheme="minorHAnsi" w:hAnsiTheme="minorHAnsi" w:cs="Helvetica"/>
        </w:rPr>
      </w:pPr>
    </w:p>
    <w:p w14:paraId="68460D38" w14:textId="4913A7F9" w:rsidR="0095755A" w:rsidRDefault="00CF122A" w:rsidP="00CA5167">
      <w:pPr>
        <w:spacing w:after="0" w:line="240" w:lineRule="auto"/>
        <w:rPr>
          <w:rFonts w:asciiTheme="minorHAnsi" w:hAnsiTheme="minorHAnsi" w:cs="Helvetica"/>
        </w:rPr>
      </w:pPr>
      <w:r w:rsidRPr="005B05C4">
        <w:rPr>
          <w:rFonts w:asciiTheme="minorHAnsi" w:hAnsiTheme="minorHAnsi" w:cs="Helvetica"/>
          <w:noProof/>
        </w:rPr>
        <mc:AlternateContent>
          <mc:Choice Requires="wps">
            <w:drawing>
              <wp:anchor distT="45720" distB="45720" distL="114300" distR="114300" simplePos="0" relativeHeight="251667456" behindDoc="0" locked="0" layoutInCell="1" allowOverlap="1" wp14:anchorId="25291603" wp14:editId="031DB0F6">
                <wp:simplePos x="0" y="0"/>
                <wp:positionH relativeFrom="margin">
                  <wp:align>right</wp:align>
                </wp:positionH>
                <wp:positionV relativeFrom="paragraph">
                  <wp:posOffset>638175</wp:posOffset>
                </wp:positionV>
                <wp:extent cx="6052185" cy="2628900"/>
                <wp:effectExtent l="0" t="0" r="2476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628900"/>
                        </a:xfrm>
                        <a:prstGeom prst="rect">
                          <a:avLst/>
                        </a:prstGeom>
                        <a:solidFill>
                          <a:srgbClr val="FFFFFF"/>
                        </a:solidFill>
                        <a:ln w="9525">
                          <a:solidFill>
                            <a:srgbClr val="000000"/>
                          </a:solidFill>
                          <a:miter lim="800000"/>
                          <a:headEnd/>
                          <a:tailEnd/>
                        </a:ln>
                      </wps:spPr>
                      <wps:txbx>
                        <w:txbxContent>
                          <w:p w14:paraId="0799C30F" w14:textId="77777777" w:rsidR="004A6E33" w:rsidRPr="00551A53" w:rsidRDefault="004A6E33" w:rsidP="005B05C4">
                            <w:p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The principles for attaching demerit points are as discussed in the Heavy Vehicle National Law Penalties Framework Review Issues Paper &amp; Consultat</w:t>
                            </w:r>
                            <w:r>
                              <w:rPr>
                                <w:rFonts w:asciiTheme="minorHAnsi" w:hAnsiTheme="minorHAnsi" w:cs="Arial"/>
                                <w:color w:val="365F91" w:themeColor="accent1" w:themeShade="BF"/>
                                <w:sz w:val="20"/>
                                <w:szCs w:val="20"/>
                              </w:rPr>
                              <w:t>ion Guide:</w:t>
                            </w:r>
                          </w:p>
                          <w:p w14:paraId="30DCC20F" w14:textId="77777777" w:rsidR="004A6E33" w:rsidRPr="00551A53" w:rsidRDefault="004A6E33" w:rsidP="005B05C4">
                            <w:pPr>
                              <w:spacing w:after="0" w:line="240" w:lineRule="auto"/>
                              <w:jc w:val="both"/>
                              <w:rPr>
                                <w:rFonts w:asciiTheme="minorHAnsi" w:hAnsiTheme="minorHAnsi" w:cs="Arial"/>
                                <w:color w:val="365F91" w:themeColor="accent1" w:themeShade="BF"/>
                                <w:sz w:val="20"/>
                                <w:szCs w:val="20"/>
                              </w:rPr>
                            </w:pPr>
                          </w:p>
                          <w:p w14:paraId="200D885A"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The demerit point scheme augments fines for road law offences by providing deterrence for persistent offenders. </w:t>
                            </w:r>
                          </w:p>
                          <w:p w14:paraId="4234A270"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Heavy vehicle drivers should only accrue demerit points for behaviour-related offences. </w:t>
                            </w:r>
                          </w:p>
                          <w:p w14:paraId="78486FEF"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Demerit points should attach to offences that involve making a deliberate choice to take risks on the road that threaten road safety. </w:t>
                            </w:r>
                          </w:p>
                          <w:p w14:paraId="0DFB2E72"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Since demerit points have the capacity to severely impact on a driver’s livelihood, they should attach to offences that are clearly safety-related. </w:t>
                            </w:r>
                          </w:p>
                          <w:p w14:paraId="78318063"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Demerit points should only attach to offences with potentially significant safety consequences, i.e. they should be limited to severe and critical offences. </w:t>
                            </w:r>
                          </w:p>
                          <w:p w14:paraId="1E173FEA"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The number of points attached to an offence should reflect the relative seriousness of the offence, in the context of the actual or potential impacts. </w:t>
                            </w:r>
                          </w:p>
                          <w:p w14:paraId="7CFBC7D9" w14:textId="77777777" w:rsidR="004A6E33" w:rsidRPr="004C6C6C" w:rsidRDefault="004A6E33" w:rsidP="00FD179E">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It may also be appropriate to attach demerit points to offences associated with a particular road safety problem (such as a high volume of vehicles in a poor technical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91603" id="_x0000_s1029" type="#_x0000_t202" style="position:absolute;margin-left:425.35pt;margin-top:50.25pt;width:476.55pt;height:20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H+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">
                <v:textbox>
                  <w:txbxContent>
                    <w:p w14:paraId="0799C30F" w14:textId="77777777" w:rsidR="004A6E33" w:rsidRPr="00551A53" w:rsidRDefault="004A6E33" w:rsidP="005B05C4">
                      <w:p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The principles for attaching demerit points are as discussed in the Heavy Vehicle National Law Penalties Framework Review Issues Paper &amp; Consultat</w:t>
                      </w:r>
                      <w:r>
                        <w:rPr>
                          <w:rFonts w:asciiTheme="minorHAnsi" w:hAnsiTheme="minorHAnsi" w:cs="Arial"/>
                          <w:color w:val="365F91" w:themeColor="accent1" w:themeShade="BF"/>
                          <w:sz w:val="20"/>
                          <w:szCs w:val="20"/>
                        </w:rPr>
                        <w:t>ion Guide:</w:t>
                      </w:r>
                    </w:p>
                    <w:p w14:paraId="30DCC20F" w14:textId="77777777" w:rsidR="004A6E33" w:rsidRPr="00551A53" w:rsidRDefault="004A6E33" w:rsidP="005B05C4">
                      <w:pPr>
                        <w:spacing w:after="0" w:line="240" w:lineRule="auto"/>
                        <w:jc w:val="both"/>
                        <w:rPr>
                          <w:rFonts w:asciiTheme="minorHAnsi" w:hAnsiTheme="minorHAnsi" w:cs="Arial"/>
                          <w:color w:val="365F91" w:themeColor="accent1" w:themeShade="BF"/>
                          <w:sz w:val="20"/>
                          <w:szCs w:val="20"/>
                        </w:rPr>
                      </w:pPr>
                    </w:p>
                    <w:p w14:paraId="200D885A"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The demerit point scheme augments fines for road law offences by providing deterrence for persistent offenders. </w:t>
                      </w:r>
                    </w:p>
                    <w:p w14:paraId="4234A270"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Heavy vehicle drivers should only accrue demerit points for behaviour-related offences. </w:t>
                      </w:r>
                    </w:p>
                    <w:p w14:paraId="78486FEF"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Demerit points should attach to offences that involve making a deliberate choice to take risks on the road that threaten road safety. </w:t>
                      </w:r>
                    </w:p>
                    <w:p w14:paraId="0DFB2E72"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Since demerit points have the capacity to severely impact on a driver’s livelihood, they should attach to offences that are clearly safety-related. </w:t>
                      </w:r>
                    </w:p>
                    <w:p w14:paraId="78318063"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Demerit points should only attach to offences with potentially significant safety consequences, i.e. they should be limited to severe and critical offences. </w:t>
                      </w:r>
                    </w:p>
                    <w:p w14:paraId="1E173FEA" w14:textId="77777777" w:rsidR="004A6E33" w:rsidRPr="00551A53" w:rsidRDefault="004A6E33" w:rsidP="005B05C4">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 xml:space="preserve">The number of points attached to an offence should reflect the relative seriousness of the offence, in the context of the actual or potential impacts. </w:t>
                      </w:r>
                    </w:p>
                    <w:p w14:paraId="7CFBC7D9" w14:textId="77777777" w:rsidR="004A6E33" w:rsidRPr="004C6C6C" w:rsidRDefault="004A6E33" w:rsidP="00FD179E">
                      <w:pPr>
                        <w:pStyle w:val="ListParagraph"/>
                        <w:numPr>
                          <w:ilvl w:val="0"/>
                          <w:numId w:val="39"/>
                        </w:numPr>
                        <w:spacing w:after="0" w:line="240" w:lineRule="auto"/>
                        <w:jc w:val="both"/>
                        <w:rPr>
                          <w:rFonts w:asciiTheme="minorHAnsi" w:hAnsiTheme="minorHAnsi" w:cs="Arial"/>
                          <w:color w:val="365F91" w:themeColor="accent1" w:themeShade="BF"/>
                          <w:sz w:val="20"/>
                          <w:szCs w:val="20"/>
                        </w:rPr>
                      </w:pPr>
                      <w:r w:rsidRPr="00551A53">
                        <w:rPr>
                          <w:rFonts w:asciiTheme="minorHAnsi" w:hAnsiTheme="minorHAnsi" w:cs="Arial"/>
                          <w:color w:val="365F91" w:themeColor="accent1" w:themeShade="BF"/>
                          <w:sz w:val="20"/>
                          <w:szCs w:val="20"/>
                        </w:rPr>
                        <w:t>It may also be appropriate to attach demerit points to offences associated with a particular road safety problem (such as a high volume of vehicles in a poor technical condition).</w:t>
                      </w:r>
                    </w:p>
                  </w:txbxContent>
                </v:textbox>
                <w10:wrap type="square" anchorx="margin"/>
              </v:shape>
            </w:pict>
          </mc:Fallback>
        </mc:AlternateContent>
      </w:r>
      <w:r w:rsidR="0095755A">
        <w:rPr>
          <w:rFonts w:asciiTheme="minorHAnsi" w:hAnsiTheme="minorHAnsi" w:cs="Helvetica"/>
        </w:rPr>
        <w:t>The</w:t>
      </w:r>
      <w:r w:rsidR="0095755A" w:rsidRPr="005B05C4">
        <w:rPr>
          <w:rFonts w:asciiTheme="minorHAnsi" w:hAnsiTheme="minorHAnsi" w:cs="Helvetica"/>
        </w:rPr>
        <w:t xml:space="preserve"> assessment </w:t>
      </w:r>
      <w:r w:rsidR="0095755A">
        <w:rPr>
          <w:rFonts w:asciiTheme="minorHAnsi" w:hAnsiTheme="minorHAnsi" w:cs="Helvetica"/>
        </w:rPr>
        <w:t>found</w:t>
      </w:r>
      <w:r w:rsidR="0095755A" w:rsidRPr="005B05C4">
        <w:rPr>
          <w:rFonts w:asciiTheme="minorHAnsi" w:hAnsiTheme="minorHAnsi" w:cs="Helvetica"/>
        </w:rPr>
        <w:t xml:space="preserve"> the eight current </w:t>
      </w:r>
      <w:r w:rsidR="0095755A">
        <w:rPr>
          <w:rFonts w:asciiTheme="minorHAnsi" w:hAnsiTheme="minorHAnsi" w:cs="Helvetica"/>
        </w:rPr>
        <w:t xml:space="preserve">HVNL </w:t>
      </w:r>
      <w:r w:rsidR="0095755A" w:rsidRPr="005B05C4">
        <w:rPr>
          <w:rFonts w:asciiTheme="minorHAnsi" w:hAnsiTheme="minorHAnsi" w:cs="Helvetica"/>
        </w:rPr>
        <w:t xml:space="preserve">offences satisfy all </w:t>
      </w:r>
      <w:r w:rsidR="0095755A">
        <w:rPr>
          <w:rFonts w:asciiTheme="minorHAnsi" w:hAnsiTheme="minorHAnsi" w:cs="Helvetica"/>
        </w:rPr>
        <w:t xml:space="preserve">the </w:t>
      </w:r>
      <w:r w:rsidR="0095755A" w:rsidRPr="005B05C4">
        <w:rPr>
          <w:rFonts w:asciiTheme="minorHAnsi" w:hAnsiTheme="minorHAnsi" w:cs="Helvetica"/>
        </w:rPr>
        <w:t xml:space="preserve">principles and are appropriate </w:t>
      </w:r>
      <w:r w:rsidR="0095755A">
        <w:rPr>
          <w:rFonts w:asciiTheme="minorHAnsi" w:hAnsiTheme="minorHAnsi" w:cs="Helvetica"/>
        </w:rPr>
        <w:t xml:space="preserve">for a demerit point penalty. However, although each of </w:t>
      </w:r>
      <w:r w:rsidR="00B937C5">
        <w:rPr>
          <w:rFonts w:asciiTheme="minorHAnsi" w:hAnsiTheme="minorHAnsi" w:cs="Helvetica"/>
        </w:rPr>
        <w:t xml:space="preserve">the </w:t>
      </w:r>
      <w:r w:rsidR="0095755A" w:rsidRPr="005B05C4">
        <w:rPr>
          <w:rFonts w:asciiTheme="minorHAnsi" w:hAnsiTheme="minorHAnsi" w:cs="Helvetica"/>
        </w:rPr>
        <w:t xml:space="preserve">12 candidate offences met some </w:t>
      </w:r>
      <w:r w:rsidR="0095755A">
        <w:rPr>
          <w:rFonts w:asciiTheme="minorHAnsi" w:hAnsiTheme="minorHAnsi" w:cs="Helvetica"/>
        </w:rPr>
        <w:t xml:space="preserve">of the </w:t>
      </w:r>
      <w:r w:rsidR="0095755A" w:rsidRPr="005B05C4">
        <w:rPr>
          <w:rFonts w:asciiTheme="minorHAnsi" w:hAnsiTheme="minorHAnsi" w:cs="Helvetica"/>
        </w:rPr>
        <w:t>principles</w:t>
      </w:r>
      <w:r w:rsidR="0095755A">
        <w:rPr>
          <w:rFonts w:asciiTheme="minorHAnsi" w:hAnsiTheme="minorHAnsi" w:cs="Helvetica"/>
        </w:rPr>
        <w:t>,</w:t>
      </w:r>
      <w:r w:rsidR="0095755A" w:rsidRPr="005B05C4">
        <w:rPr>
          <w:rFonts w:asciiTheme="minorHAnsi" w:hAnsiTheme="minorHAnsi" w:cs="Helvetica"/>
        </w:rPr>
        <w:t xml:space="preserve"> </w:t>
      </w:r>
      <w:r w:rsidR="0095755A">
        <w:rPr>
          <w:rFonts w:asciiTheme="minorHAnsi" w:hAnsiTheme="minorHAnsi" w:cs="Helvetica"/>
        </w:rPr>
        <w:t xml:space="preserve">the NTC found </w:t>
      </w:r>
      <w:r w:rsidR="0095755A" w:rsidRPr="005B05C4">
        <w:rPr>
          <w:rFonts w:asciiTheme="minorHAnsi" w:hAnsiTheme="minorHAnsi" w:cs="Helvetica"/>
        </w:rPr>
        <w:t xml:space="preserve">not one </w:t>
      </w:r>
      <w:r w:rsidR="0095755A">
        <w:rPr>
          <w:rFonts w:asciiTheme="minorHAnsi" w:hAnsiTheme="minorHAnsi" w:cs="Helvetica"/>
        </w:rPr>
        <w:t>offence could</w:t>
      </w:r>
      <w:r w:rsidR="0095755A" w:rsidRPr="005B05C4">
        <w:rPr>
          <w:rFonts w:asciiTheme="minorHAnsi" w:hAnsiTheme="minorHAnsi" w:cs="Helvetica"/>
        </w:rPr>
        <w:t xml:space="preserve"> satisfy all</w:t>
      </w:r>
      <w:r w:rsidR="0095755A">
        <w:rPr>
          <w:rFonts w:asciiTheme="minorHAnsi" w:hAnsiTheme="minorHAnsi" w:cs="Helvetica"/>
        </w:rPr>
        <w:t xml:space="preserve"> of them</w:t>
      </w:r>
      <w:r w:rsidR="0095755A" w:rsidRPr="005B05C4">
        <w:rPr>
          <w:rFonts w:asciiTheme="minorHAnsi" w:hAnsiTheme="minorHAnsi" w:cs="Helvetica"/>
        </w:rPr>
        <w:t>.</w:t>
      </w:r>
      <w:r w:rsidR="0095755A">
        <w:rPr>
          <w:rFonts w:asciiTheme="minorHAnsi" w:hAnsiTheme="minorHAnsi" w:cs="Helvetica"/>
        </w:rPr>
        <w:t xml:space="preserve"> </w:t>
      </w:r>
    </w:p>
    <w:p w14:paraId="62761D18" w14:textId="3084160A" w:rsidR="0095755A" w:rsidRDefault="0095755A" w:rsidP="00CA5167">
      <w:pPr>
        <w:spacing w:after="0" w:line="240" w:lineRule="auto"/>
        <w:rPr>
          <w:rFonts w:asciiTheme="minorHAnsi" w:hAnsiTheme="minorHAnsi" w:cs="Helvetica"/>
        </w:rPr>
      </w:pPr>
    </w:p>
    <w:p w14:paraId="6847164E" w14:textId="2DC35705" w:rsidR="000F4DE3" w:rsidRDefault="006914EA" w:rsidP="00CA5167">
      <w:pPr>
        <w:spacing w:after="0" w:line="240" w:lineRule="auto"/>
        <w:rPr>
          <w:rFonts w:asciiTheme="minorHAnsi" w:hAnsiTheme="minorHAnsi" w:cs="Helvetica"/>
        </w:rPr>
      </w:pPr>
      <w:r w:rsidRPr="008521B0">
        <w:rPr>
          <w:rFonts w:asciiTheme="minorHAnsi" w:hAnsiTheme="minorHAnsi" w:cs="Helvetica"/>
        </w:rPr>
        <w:t>The ATA</w:t>
      </w:r>
      <w:r w:rsidR="00AC579D">
        <w:rPr>
          <w:rFonts w:asciiTheme="minorHAnsi" w:hAnsiTheme="minorHAnsi" w:cs="Helvetica"/>
        </w:rPr>
        <w:t xml:space="preserve"> </w:t>
      </w:r>
      <w:r w:rsidR="000F4DE3">
        <w:rPr>
          <w:rFonts w:asciiTheme="minorHAnsi" w:hAnsiTheme="minorHAnsi" w:cs="Helvetica"/>
        </w:rPr>
        <w:t>concurs</w:t>
      </w:r>
      <w:r w:rsidR="00AC579D">
        <w:rPr>
          <w:rFonts w:asciiTheme="minorHAnsi" w:hAnsiTheme="minorHAnsi" w:cs="Helvetica"/>
        </w:rPr>
        <w:t xml:space="preserve"> </w:t>
      </w:r>
      <w:r w:rsidR="00EE21D5">
        <w:rPr>
          <w:rFonts w:asciiTheme="minorHAnsi" w:hAnsiTheme="minorHAnsi" w:cs="Helvetica"/>
        </w:rPr>
        <w:t xml:space="preserve">completely </w:t>
      </w:r>
      <w:r w:rsidR="009300A5">
        <w:rPr>
          <w:rFonts w:asciiTheme="minorHAnsi" w:hAnsiTheme="minorHAnsi" w:cs="Helvetica"/>
        </w:rPr>
        <w:t xml:space="preserve">with </w:t>
      </w:r>
      <w:r w:rsidR="00AC579D">
        <w:rPr>
          <w:rFonts w:asciiTheme="minorHAnsi" w:hAnsiTheme="minorHAnsi" w:cs="Helvetica"/>
        </w:rPr>
        <w:t>the</w:t>
      </w:r>
      <w:r w:rsidR="00E23627">
        <w:rPr>
          <w:rFonts w:asciiTheme="minorHAnsi" w:hAnsiTheme="minorHAnsi" w:cs="Helvetica"/>
        </w:rPr>
        <w:t xml:space="preserve"> </w:t>
      </w:r>
      <w:r w:rsidR="00642E78">
        <w:rPr>
          <w:rFonts w:asciiTheme="minorHAnsi" w:hAnsiTheme="minorHAnsi" w:cs="Helvetica"/>
        </w:rPr>
        <w:t xml:space="preserve">NTC’s </w:t>
      </w:r>
      <w:r w:rsidR="00F9545A">
        <w:rPr>
          <w:rFonts w:asciiTheme="minorHAnsi" w:hAnsiTheme="minorHAnsi" w:cs="Helvetica"/>
        </w:rPr>
        <w:t xml:space="preserve">matrix </w:t>
      </w:r>
      <w:r w:rsidR="00AC579D">
        <w:rPr>
          <w:rFonts w:asciiTheme="minorHAnsi" w:hAnsiTheme="minorHAnsi" w:cs="Helvetica"/>
        </w:rPr>
        <w:t>assessment</w:t>
      </w:r>
      <w:r w:rsidR="00A92C0F">
        <w:rPr>
          <w:rFonts w:asciiTheme="minorHAnsi" w:hAnsiTheme="minorHAnsi" w:cs="Helvetica"/>
        </w:rPr>
        <w:t xml:space="preserve"> that none of the 12 </w:t>
      </w:r>
      <w:r w:rsidR="00F9545A" w:rsidRPr="00AC3960">
        <w:rPr>
          <w:rFonts w:asciiTheme="minorHAnsi" w:hAnsiTheme="minorHAnsi" w:cs="Helvetica"/>
        </w:rPr>
        <w:t xml:space="preserve">stakeholder identified </w:t>
      </w:r>
      <w:r w:rsidR="00A92C0F">
        <w:rPr>
          <w:rFonts w:asciiTheme="minorHAnsi" w:hAnsiTheme="minorHAnsi" w:cs="Helvetica"/>
        </w:rPr>
        <w:t>offences should attract demerit points</w:t>
      </w:r>
      <w:r w:rsidR="00EE21D5">
        <w:rPr>
          <w:rFonts w:asciiTheme="minorHAnsi" w:hAnsiTheme="minorHAnsi" w:cs="Helvetica"/>
        </w:rPr>
        <w:t>. The ATA</w:t>
      </w:r>
      <w:r w:rsidR="00A92C0F">
        <w:rPr>
          <w:rFonts w:asciiTheme="minorHAnsi" w:hAnsiTheme="minorHAnsi" w:cs="Helvetica"/>
        </w:rPr>
        <w:t xml:space="preserve"> </w:t>
      </w:r>
      <w:r w:rsidR="00EE21D5">
        <w:rPr>
          <w:rFonts w:asciiTheme="minorHAnsi" w:hAnsiTheme="minorHAnsi" w:cs="Helvetica"/>
        </w:rPr>
        <w:t>specifically</w:t>
      </w:r>
      <w:r w:rsidR="00A92C0F">
        <w:rPr>
          <w:rFonts w:asciiTheme="minorHAnsi" w:hAnsiTheme="minorHAnsi" w:cs="Helvetica"/>
        </w:rPr>
        <w:t xml:space="preserve"> </w:t>
      </w:r>
      <w:r w:rsidR="00F9545A">
        <w:rPr>
          <w:rFonts w:asciiTheme="minorHAnsi" w:hAnsiTheme="minorHAnsi" w:cs="Helvetica"/>
        </w:rPr>
        <w:t>requests</w:t>
      </w:r>
      <w:r w:rsidR="00A92C0F">
        <w:rPr>
          <w:rFonts w:asciiTheme="minorHAnsi" w:hAnsiTheme="minorHAnsi" w:cs="Helvetica"/>
        </w:rPr>
        <w:t xml:space="preserve"> that </w:t>
      </w:r>
      <w:r w:rsidR="00FA45D4" w:rsidRPr="008521B0">
        <w:rPr>
          <w:rFonts w:asciiTheme="minorHAnsi" w:hAnsiTheme="minorHAnsi" w:cs="Helvetica"/>
        </w:rPr>
        <w:t>s60 (1);</w:t>
      </w:r>
      <w:r w:rsidR="00FA45D4">
        <w:rPr>
          <w:rFonts w:asciiTheme="minorHAnsi" w:hAnsiTheme="minorHAnsi" w:cs="Helvetica"/>
        </w:rPr>
        <w:t xml:space="preserve"> </w:t>
      </w:r>
      <w:r w:rsidR="000F4DE3">
        <w:rPr>
          <w:rFonts w:asciiTheme="minorHAnsi" w:hAnsiTheme="minorHAnsi" w:cs="Helvetica"/>
        </w:rPr>
        <w:t>s704 (1); 704 (2) and s704 (3)</w:t>
      </w:r>
      <w:r w:rsidR="00A92C0F">
        <w:rPr>
          <w:rFonts w:asciiTheme="minorHAnsi" w:hAnsiTheme="minorHAnsi" w:cs="Helvetica"/>
        </w:rPr>
        <w:t xml:space="preserve"> be removed</w:t>
      </w:r>
      <w:r w:rsidR="00A92C0F" w:rsidRPr="008521B0">
        <w:rPr>
          <w:rFonts w:asciiTheme="minorHAnsi" w:hAnsiTheme="minorHAnsi" w:cs="Helvetica"/>
        </w:rPr>
        <w:t xml:space="preserve"> from </w:t>
      </w:r>
      <w:r w:rsidR="00EE21D5">
        <w:rPr>
          <w:rFonts w:asciiTheme="minorHAnsi" w:hAnsiTheme="minorHAnsi" w:cs="Helvetica"/>
        </w:rPr>
        <w:t xml:space="preserve">any </w:t>
      </w:r>
      <w:r w:rsidR="00A92C0F">
        <w:rPr>
          <w:rFonts w:asciiTheme="minorHAnsi" w:hAnsiTheme="minorHAnsi" w:cs="Helvetica"/>
        </w:rPr>
        <w:t>further consideration of demerit points</w:t>
      </w:r>
      <w:r w:rsidR="000F4DE3">
        <w:rPr>
          <w:rFonts w:asciiTheme="minorHAnsi" w:hAnsiTheme="minorHAnsi" w:cs="Helvetica"/>
        </w:rPr>
        <w:t>. These</w:t>
      </w:r>
      <w:r w:rsidR="00A92C0F">
        <w:rPr>
          <w:rFonts w:asciiTheme="minorHAnsi" w:hAnsiTheme="minorHAnsi" w:cs="Helvetica"/>
        </w:rPr>
        <w:t xml:space="preserve"> </w:t>
      </w:r>
      <w:r w:rsidR="000F4DE3">
        <w:rPr>
          <w:rFonts w:asciiTheme="minorHAnsi" w:hAnsiTheme="minorHAnsi" w:cs="Helvetica"/>
        </w:rPr>
        <w:t xml:space="preserve">provisions </w:t>
      </w:r>
      <w:r w:rsidR="000D26E1">
        <w:rPr>
          <w:rFonts w:asciiTheme="minorHAnsi" w:hAnsiTheme="minorHAnsi" w:cs="Helvetica"/>
        </w:rPr>
        <w:t xml:space="preserve">particularly challenge </w:t>
      </w:r>
      <w:r w:rsidR="009F6A0E">
        <w:rPr>
          <w:rFonts w:asciiTheme="minorHAnsi" w:hAnsiTheme="minorHAnsi" w:cs="Helvetica"/>
        </w:rPr>
        <w:t>p</w:t>
      </w:r>
      <w:r w:rsidR="000D26E1">
        <w:rPr>
          <w:rFonts w:asciiTheme="minorHAnsi" w:hAnsiTheme="minorHAnsi" w:cs="Helvetica"/>
        </w:rPr>
        <w:t xml:space="preserve">rinciple 2 </w:t>
      </w:r>
      <w:r w:rsidR="00E23627">
        <w:rPr>
          <w:rFonts w:asciiTheme="minorHAnsi" w:hAnsiTheme="minorHAnsi" w:cs="Helvetica"/>
        </w:rPr>
        <w:t xml:space="preserve">since </w:t>
      </w:r>
      <w:r w:rsidR="000D26E1">
        <w:rPr>
          <w:rFonts w:asciiTheme="minorHAnsi" w:hAnsiTheme="minorHAnsi" w:cs="Helvetica"/>
        </w:rPr>
        <w:t xml:space="preserve">they </w:t>
      </w:r>
      <w:r w:rsidR="00F401D5">
        <w:rPr>
          <w:rFonts w:asciiTheme="minorHAnsi" w:hAnsiTheme="minorHAnsi" w:cs="Helvetica"/>
        </w:rPr>
        <w:t xml:space="preserve">also </w:t>
      </w:r>
      <w:r w:rsidR="000F4DE3">
        <w:rPr>
          <w:rFonts w:asciiTheme="minorHAnsi" w:hAnsiTheme="minorHAnsi" w:cs="Helvetica"/>
        </w:rPr>
        <w:t xml:space="preserve">capture non-driving parties elsewhere in the chain for whom a loss of license points would be </w:t>
      </w:r>
      <w:r w:rsidR="00AC579D">
        <w:rPr>
          <w:rFonts w:asciiTheme="minorHAnsi" w:hAnsiTheme="minorHAnsi" w:cs="Helvetica"/>
        </w:rPr>
        <w:t xml:space="preserve">illogical and </w:t>
      </w:r>
      <w:r w:rsidR="000F4DE3">
        <w:rPr>
          <w:rFonts w:asciiTheme="minorHAnsi" w:hAnsiTheme="minorHAnsi" w:cs="Helvetica"/>
        </w:rPr>
        <w:t xml:space="preserve">unfair no matter how culpable they </w:t>
      </w:r>
      <w:r w:rsidR="0030562A">
        <w:rPr>
          <w:rFonts w:asciiTheme="minorHAnsi" w:hAnsiTheme="minorHAnsi" w:cs="Helvetica"/>
        </w:rPr>
        <w:t>might</w:t>
      </w:r>
      <w:r w:rsidR="000F4DE3">
        <w:rPr>
          <w:rFonts w:asciiTheme="minorHAnsi" w:hAnsiTheme="minorHAnsi" w:cs="Helvetica"/>
        </w:rPr>
        <w:t xml:space="preserve"> otherwise be</w:t>
      </w:r>
      <w:r w:rsidR="000F4DE3" w:rsidRPr="008521B0">
        <w:rPr>
          <w:rFonts w:asciiTheme="minorHAnsi" w:hAnsiTheme="minorHAnsi" w:cs="Helvetica"/>
        </w:rPr>
        <w:t>.</w:t>
      </w:r>
    </w:p>
    <w:p w14:paraId="46496BCB" w14:textId="77777777" w:rsidR="00CF122A" w:rsidRDefault="00CF122A" w:rsidP="00CA5167">
      <w:pPr>
        <w:spacing w:after="0" w:line="240" w:lineRule="auto"/>
        <w:rPr>
          <w:rFonts w:asciiTheme="minorHAnsi" w:hAnsiTheme="minorHAnsi" w:cs="Helvetica"/>
        </w:rPr>
      </w:pPr>
    </w:p>
    <w:p w14:paraId="6582A4F5" w14:textId="76CCF0BD" w:rsidR="005E6B99" w:rsidRDefault="00CF122A" w:rsidP="00CA5167">
      <w:pPr>
        <w:spacing w:after="0" w:line="240" w:lineRule="auto"/>
        <w:rPr>
          <w:rFonts w:asciiTheme="minorHAnsi" w:hAnsiTheme="minorHAnsi" w:cs="Helvetica"/>
        </w:rPr>
      </w:pPr>
      <w:r w:rsidRPr="00CF122A">
        <w:rPr>
          <w:rFonts w:asciiTheme="minorHAnsi" w:hAnsiTheme="minorHAnsi" w:cs="Helvetica"/>
        </w:rPr>
        <w:t xml:space="preserve">The ATA generally supports </w:t>
      </w:r>
      <w:r>
        <w:rPr>
          <w:rFonts w:asciiTheme="minorHAnsi" w:hAnsiTheme="minorHAnsi" w:cs="Helvetica"/>
        </w:rPr>
        <w:t>principles</w:t>
      </w:r>
      <w:r w:rsidRPr="00CF122A">
        <w:rPr>
          <w:rFonts w:asciiTheme="minorHAnsi" w:hAnsiTheme="minorHAnsi" w:cs="Helvetica"/>
        </w:rPr>
        <w:t xml:space="preserve"> </w:t>
      </w:r>
      <w:r>
        <w:rPr>
          <w:rFonts w:asciiTheme="minorHAnsi" w:hAnsiTheme="minorHAnsi" w:cs="Helvetica"/>
        </w:rPr>
        <w:t xml:space="preserve">1, 2, 3, 4 and 6. It does not generally support </w:t>
      </w:r>
      <w:r w:rsidR="005C2A9F">
        <w:rPr>
          <w:rFonts w:asciiTheme="minorHAnsi" w:hAnsiTheme="minorHAnsi" w:cs="Helvetica"/>
        </w:rPr>
        <w:t>p</w:t>
      </w:r>
      <w:r>
        <w:rPr>
          <w:rFonts w:asciiTheme="minorHAnsi" w:hAnsiTheme="minorHAnsi" w:cs="Helvetica"/>
        </w:rPr>
        <w:t>rinciples 5 and 7 for reasons outlined below. D</w:t>
      </w:r>
      <w:r w:rsidRPr="00CF122A">
        <w:rPr>
          <w:rFonts w:asciiTheme="minorHAnsi" w:hAnsiTheme="minorHAnsi" w:cs="Helvetica"/>
        </w:rPr>
        <w:t>emerit</w:t>
      </w:r>
      <w:r>
        <w:rPr>
          <w:rFonts w:asciiTheme="minorHAnsi" w:hAnsiTheme="minorHAnsi" w:cs="Helvetica"/>
        </w:rPr>
        <w:t xml:space="preserve"> point</w:t>
      </w:r>
      <w:r w:rsidRPr="00CF122A">
        <w:rPr>
          <w:rFonts w:asciiTheme="minorHAnsi" w:hAnsiTheme="minorHAnsi" w:cs="Helvetica"/>
        </w:rPr>
        <w:t xml:space="preserve">s should not </w:t>
      </w:r>
      <w:r>
        <w:rPr>
          <w:rFonts w:asciiTheme="minorHAnsi" w:hAnsiTheme="minorHAnsi" w:cs="Helvetica"/>
        </w:rPr>
        <w:t>be used for</w:t>
      </w:r>
      <w:r w:rsidRPr="00CF122A">
        <w:rPr>
          <w:rFonts w:asciiTheme="minorHAnsi" w:hAnsiTheme="minorHAnsi" w:cs="Helvetica"/>
        </w:rPr>
        <w:t xml:space="preserve"> problems better addressed by targeting core </w:t>
      </w:r>
      <w:r>
        <w:rPr>
          <w:rFonts w:asciiTheme="minorHAnsi" w:hAnsiTheme="minorHAnsi" w:cs="Helvetica"/>
        </w:rPr>
        <w:t xml:space="preserve">operational </w:t>
      </w:r>
      <w:r w:rsidRPr="00CF122A">
        <w:rPr>
          <w:rFonts w:asciiTheme="minorHAnsi" w:hAnsiTheme="minorHAnsi" w:cs="Helvetica"/>
        </w:rPr>
        <w:t>issues</w:t>
      </w:r>
      <w:r>
        <w:rPr>
          <w:rFonts w:asciiTheme="minorHAnsi" w:hAnsiTheme="minorHAnsi" w:cs="Helvetica"/>
        </w:rPr>
        <w:t>. In</w:t>
      </w:r>
      <w:r w:rsidRPr="00CF122A">
        <w:rPr>
          <w:rFonts w:asciiTheme="minorHAnsi" w:hAnsiTheme="minorHAnsi" w:cs="Helvetica"/>
        </w:rPr>
        <w:t xml:space="preserve"> the example included in the NTC paper </w:t>
      </w:r>
      <w:r>
        <w:rPr>
          <w:rFonts w:asciiTheme="minorHAnsi" w:hAnsiTheme="minorHAnsi" w:cs="Helvetica"/>
        </w:rPr>
        <w:t>about</w:t>
      </w:r>
      <w:r w:rsidRPr="00CF122A">
        <w:rPr>
          <w:rFonts w:asciiTheme="minorHAnsi" w:hAnsiTheme="minorHAnsi" w:cs="Helvetica"/>
        </w:rPr>
        <w:t xml:space="preserve"> vehicles in poor technical condition</w:t>
      </w:r>
      <w:r>
        <w:rPr>
          <w:rFonts w:asciiTheme="minorHAnsi" w:hAnsiTheme="minorHAnsi" w:cs="Helvetica"/>
        </w:rPr>
        <w:t>,</w:t>
      </w:r>
      <w:r w:rsidRPr="00CF122A">
        <w:rPr>
          <w:rFonts w:asciiTheme="minorHAnsi" w:hAnsiTheme="minorHAnsi" w:cs="Helvetica"/>
        </w:rPr>
        <w:t xml:space="preserve"> a</w:t>
      </w:r>
      <w:r>
        <w:rPr>
          <w:rFonts w:asciiTheme="minorHAnsi" w:hAnsiTheme="minorHAnsi" w:cs="Helvetica"/>
        </w:rPr>
        <w:t xml:space="preserve"> more</w:t>
      </w:r>
      <w:r w:rsidRPr="00CF122A">
        <w:rPr>
          <w:rFonts w:asciiTheme="minorHAnsi" w:hAnsiTheme="minorHAnsi" w:cs="Helvetica"/>
        </w:rPr>
        <w:t xml:space="preserve"> appropriate response </w:t>
      </w:r>
      <w:r>
        <w:rPr>
          <w:rFonts w:asciiTheme="minorHAnsi" w:hAnsiTheme="minorHAnsi" w:cs="Helvetica"/>
        </w:rPr>
        <w:t>might</w:t>
      </w:r>
      <w:r w:rsidRPr="00CF122A">
        <w:rPr>
          <w:rFonts w:asciiTheme="minorHAnsi" w:hAnsiTheme="minorHAnsi" w:cs="Helvetica"/>
        </w:rPr>
        <w:t xml:space="preserve"> </w:t>
      </w:r>
      <w:r>
        <w:rPr>
          <w:rFonts w:asciiTheme="minorHAnsi" w:hAnsiTheme="minorHAnsi" w:cs="Helvetica"/>
        </w:rPr>
        <w:t xml:space="preserve">address improvements in </w:t>
      </w:r>
      <w:r w:rsidRPr="00CF122A">
        <w:rPr>
          <w:rFonts w:asciiTheme="minorHAnsi" w:hAnsiTheme="minorHAnsi" w:cs="Helvetica"/>
        </w:rPr>
        <w:t>inspection</w:t>
      </w:r>
      <w:r>
        <w:rPr>
          <w:rFonts w:asciiTheme="minorHAnsi" w:hAnsiTheme="minorHAnsi" w:cs="Helvetica"/>
        </w:rPr>
        <w:t>s</w:t>
      </w:r>
      <w:r w:rsidRPr="00CF122A">
        <w:rPr>
          <w:rFonts w:asciiTheme="minorHAnsi" w:hAnsiTheme="minorHAnsi" w:cs="Helvetica"/>
        </w:rPr>
        <w:t xml:space="preserve"> </w:t>
      </w:r>
      <w:r>
        <w:rPr>
          <w:rFonts w:asciiTheme="minorHAnsi" w:hAnsiTheme="minorHAnsi" w:cs="Helvetica"/>
        </w:rPr>
        <w:t xml:space="preserve">and </w:t>
      </w:r>
      <w:r w:rsidRPr="00CF122A">
        <w:rPr>
          <w:rFonts w:asciiTheme="minorHAnsi" w:hAnsiTheme="minorHAnsi" w:cs="Helvetica"/>
        </w:rPr>
        <w:t>auditing processes.</w:t>
      </w:r>
    </w:p>
    <w:p w14:paraId="7A42FC10" w14:textId="77777777" w:rsidR="00576066" w:rsidRDefault="00576066" w:rsidP="00CA5167">
      <w:pPr>
        <w:spacing w:after="0" w:line="240" w:lineRule="auto"/>
        <w:rPr>
          <w:rFonts w:asciiTheme="minorHAnsi" w:hAnsiTheme="minorHAnsi" w:cs="Helvetica"/>
        </w:rPr>
      </w:pPr>
    </w:p>
    <w:p w14:paraId="12EA8450" w14:textId="77777777" w:rsidR="00266308" w:rsidRPr="004E3F04" w:rsidRDefault="00266308" w:rsidP="00266308">
      <w:pPr>
        <w:spacing w:after="0" w:line="240" w:lineRule="auto"/>
        <w:rPr>
          <w:rFonts w:asciiTheme="minorHAnsi" w:hAnsiTheme="minorHAnsi" w:cs="Arial"/>
          <w:b/>
          <w:color w:val="365F91" w:themeColor="accent1" w:themeShade="BF"/>
          <w:sz w:val="20"/>
          <w:szCs w:val="20"/>
        </w:rPr>
      </w:pPr>
      <w:r w:rsidRPr="004E3F04">
        <w:rPr>
          <w:rFonts w:asciiTheme="minorHAnsi" w:hAnsiTheme="minorHAnsi" w:cs="Arial"/>
          <w:b/>
          <w:color w:val="365F91" w:themeColor="accent1" w:themeShade="BF"/>
          <w:sz w:val="20"/>
          <w:szCs w:val="20"/>
        </w:rPr>
        <w:t>a. If not, why not and what changes should be made to the assessment process?</w:t>
      </w:r>
    </w:p>
    <w:p w14:paraId="24724076" w14:textId="235AFB4E" w:rsidR="00376A79" w:rsidRDefault="00376A79" w:rsidP="00CA5167">
      <w:pPr>
        <w:spacing w:after="0" w:line="240" w:lineRule="auto"/>
        <w:rPr>
          <w:rFonts w:asciiTheme="minorHAnsi" w:hAnsiTheme="minorHAnsi" w:cs="Helvetica"/>
        </w:rPr>
      </w:pPr>
      <w:r>
        <w:rPr>
          <w:rFonts w:asciiTheme="minorHAnsi" w:hAnsiTheme="minorHAnsi" w:cs="Helvetica"/>
        </w:rPr>
        <w:t xml:space="preserve">ATA member, </w:t>
      </w:r>
      <w:r w:rsidRPr="00376A79">
        <w:rPr>
          <w:rFonts w:asciiTheme="minorHAnsi" w:hAnsiTheme="minorHAnsi" w:cs="Helvetica"/>
        </w:rPr>
        <w:t>NatRoad</w:t>
      </w:r>
      <w:r>
        <w:rPr>
          <w:rFonts w:asciiTheme="minorHAnsi" w:hAnsiTheme="minorHAnsi" w:cs="Helvetica"/>
        </w:rPr>
        <w:t>, further note</w:t>
      </w:r>
      <w:r w:rsidR="006E172A">
        <w:rPr>
          <w:rFonts w:asciiTheme="minorHAnsi" w:hAnsiTheme="minorHAnsi" w:cs="Helvetica"/>
        </w:rPr>
        <w:t>s</w:t>
      </w:r>
      <w:r>
        <w:rPr>
          <w:rFonts w:asciiTheme="minorHAnsi" w:hAnsiTheme="minorHAnsi" w:cs="Helvetica"/>
        </w:rPr>
        <w:t xml:space="preserve"> t</w:t>
      </w:r>
      <w:r w:rsidRPr="00376A79">
        <w:rPr>
          <w:rFonts w:asciiTheme="minorHAnsi" w:hAnsiTheme="minorHAnsi" w:cs="Helvetica"/>
        </w:rPr>
        <w:t>ha</w:t>
      </w:r>
      <w:r>
        <w:rPr>
          <w:rFonts w:asciiTheme="minorHAnsi" w:hAnsiTheme="minorHAnsi" w:cs="Helvetica"/>
        </w:rPr>
        <w:t>t</w:t>
      </w:r>
      <w:r w:rsidRPr="00376A79">
        <w:rPr>
          <w:rFonts w:asciiTheme="minorHAnsi" w:hAnsiTheme="minorHAnsi" w:cs="Helvetica"/>
        </w:rPr>
        <w:t xml:space="preserve"> </w:t>
      </w:r>
      <w:r w:rsidR="006E172A">
        <w:rPr>
          <w:rFonts w:asciiTheme="minorHAnsi" w:hAnsiTheme="minorHAnsi" w:cs="Helvetica"/>
        </w:rPr>
        <w:t>although</w:t>
      </w:r>
      <w:r w:rsidRPr="00376A79">
        <w:rPr>
          <w:rFonts w:asciiTheme="minorHAnsi" w:hAnsiTheme="minorHAnsi" w:cs="Helvetica"/>
        </w:rPr>
        <w:t xml:space="preserve"> there </w:t>
      </w:r>
      <w:r w:rsidR="00770432">
        <w:rPr>
          <w:rFonts w:asciiTheme="minorHAnsi" w:hAnsiTheme="minorHAnsi" w:cs="Helvetica"/>
        </w:rPr>
        <w:t>is</w:t>
      </w:r>
      <w:r w:rsidRPr="00376A79">
        <w:rPr>
          <w:rFonts w:asciiTheme="minorHAnsi" w:hAnsiTheme="minorHAnsi" w:cs="Helvetica"/>
        </w:rPr>
        <w:t xml:space="preserve"> merit in the NTC</w:t>
      </w:r>
      <w:r>
        <w:rPr>
          <w:rFonts w:asciiTheme="minorHAnsi" w:hAnsiTheme="minorHAnsi" w:cs="Helvetica"/>
        </w:rPr>
        <w:t>’s</w:t>
      </w:r>
      <w:r w:rsidRPr="00376A79">
        <w:rPr>
          <w:rFonts w:asciiTheme="minorHAnsi" w:hAnsiTheme="minorHAnsi" w:cs="Helvetica"/>
        </w:rPr>
        <w:t xml:space="preserve"> Demerit Point Principles</w:t>
      </w:r>
      <w:r>
        <w:rPr>
          <w:rFonts w:asciiTheme="minorHAnsi" w:hAnsiTheme="minorHAnsi" w:cs="Helvetica"/>
        </w:rPr>
        <w:t xml:space="preserve"> overall,</w:t>
      </w:r>
      <w:r w:rsidRPr="00376A79">
        <w:rPr>
          <w:rFonts w:asciiTheme="minorHAnsi" w:hAnsiTheme="minorHAnsi" w:cs="Helvetica"/>
        </w:rPr>
        <w:t xml:space="preserve"> </w:t>
      </w:r>
      <w:r w:rsidR="00770432">
        <w:rPr>
          <w:rFonts w:asciiTheme="minorHAnsi" w:hAnsiTheme="minorHAnsi" w:cs="Helvetica"/>
        </w:rPr>
        <w:t xml:space="preserve">their </w:t>
      </w:r>
      <w:r w:rsidRPr="00376A79">
        <w:rPr>
          <w:rFonts w:asciiTheme="minorHAnsi" w:hAnsiTheme="minorHAnsi" w:cs="Helvetica"/>
        </w:rPr>
        <w:t xml:space="preserve">consideration </w:t>
      </w:r>
      <w:r>
        <w:rPr>
          <w:rFonts w:asciiTheme="minorHAnsi" w:hAnsiTheme="minorHAnsi" w:cs="Helvetica"/>
        </w:rPr>
        <w:t>in</w:t>
      </w:r>
      <w:r w:rsidRPr="00376A79">
        <w:rPr>
          <w:rFonts w:asciiTheme="minorHAnsi" w:hAnsiTheme="minorHAnsi" w:cs="Helvetica"/>
        </w:rPr>
        <w:t xml:space="preserve"> section 6</w:t>
      </w:r>
      <w:r>
        <w:rPr>
          <w:rFonts w:asciiTheme="minorHAnsi" w:hAnsiTheme="minorHAnsi" w:cs="Helvetica"/>
        </w:rPr>
        <w:t xml:space="preserve"> should</w:t>
      </w:r>
      <w:r w:rsidRPr="00376A79">
        <w:rPr>
          <w:rFonts w:asciiTheme="minorHAnsi" w:hAnsiTheme="minorHAnsi" w:cs="Helvetica"/>
        </w:rPr>
        <w:t xml:space="preserve"> be de-coupled from the </w:t>
      </w:r>
      <w:r>
        <w:rPr>
          <w:rFonts w:asciiTheme="minorHAnsi" w:hAnsiTheme="minorHAnsi" w:cs="Helvetica"/>
        </w:rPr>
        <w:t xml:space="preserve">HVNL Penalties Matrix Project and refined under another process. </w:t>
      </w:r>
      <w:r w:rsidR="00770432">
        <w:rPr>
          <w:rFonts w:asciiTheme="minorHAnsi" w:hAnsiTheme="minorHAnsi" w:cs="Helvetica"/>
        </w:rPr>
        <w:t>It</w:t>
      </w:r>
      <w:r w:rsidR="005D564C">
        <w:rPr>
          <w:rFonts w:asciiTheme="minorHAnsi" w:hAnsiTheme="minorHAnsi" w:cs="Helvetica"/>
        </w:rPr>
        <w:t xml:space="preserve"> finds</w:t>
      </w:r>
      <w:r w:rsidRPr="00376A79">
        <w:rPr>
          <w:rFonts w:asciiTheme="minorHAnsi" w:hAnsiTheme="minorHAnsi" w:cs="Helvetica"/>
        </w:rPr>
        <w:t xml:space="preserve"> no compelling reason to consider </w:t>
      </w:r>
      <w:r w:rsidR="00770432">
        <w:rPr>
          <w:rFonts w:asciiTheme="minorHAnsi" w:hAnsiTheme="minorHAnsi" w:cs="Helvetica"/>
        </w:rPr>
        <w:t>demerit points</w:t>
      </w:r>
      <w:r w:rsidRPr="00376A79">
        <w:rPr>
          <w:rFonts w:asciiTheme="minorHAnsi" w:hAnsiTheme="minorHAnsi" w:cs="Helvetica"/>
        </w:rPr>
        <w:t xml:space="preserve"> as part of the project, and to conflate the </w:t>
      </w:r>
      <w:r w:rsidR="0006727A">
        <w:rPr>
          <w:rFonts w:asciiTheme="minorHAnsi" w:hAnsiTheme="minorHAnsi" w:cs="Helvetica"/>
        </w:rPr>
        <w:t>two aspects</w:t>
      </w:r>
      <w:r w:rsidRPr="00376A79">
        <w:rPr>
          <w:rFonts w:asciiTheme="minorHAnsi" w:hAnsiTheme="minorHAnsi" w:cs="Helvetica"/>
        </w:rPr>
        <w:t xml:space="preserve"> confuses an</w:t>
      </w:r>
      <w:r w:rsidR="00770432">
        <w:rPr>
          <w:rFonts w:asciiTheme="minorHAnsi" w:hAnsiTheme="minorHAnsi" w:cs="Helvetica"/>
        </w:rPr>
        <w:t xml:space="preserve"> already complex consideration.</w:t>
      </w:r>
    </w:p>
    <w:p w14:paraId="5FFF2C2F" w14:textId="77777777" w:rsidR="005E6B99" w:rsidRDefault="005E6B99" w:rsidP="00CA5167">
      <w:pPr>
        <w:spacing w:after="0" w:line="240" w:lineRule="auto"/>
        <w:rPr>
          <w:rFonts w:asciiTheme="minorHAnsi" w:hAnsiTheme="minorHAnsi" w:cs="Helvetica"/>
        </w:rPr>
      </w:pPr>
    </w:p>
    <w:p w14:paraId="0D2D1656" w14:textId="7B7B0FEC" w:rsidR="005E6B99" w:rsidRPr="005E6B99" w:rsidRDefault="005E6B99" w:rsidP="00CA5167">
      <w:pPr>
        <w:spacing w:after="0" w:line="240" w:lineRule="auto"/>
        <w:rPr>
          <w:rFonts w:cs="Arial"/>
          <w:i/>
          <w:color w:val="365F91" w:themeColor="accent1" w:themeShade="BF"/>
          <w:sz w:val="20"/>
          <w:szCs w:val="20"/>
        </w:rPr>
      </w:pPr>
      <w:r w:rsidRPr="005E6B99">
        <w:rPr>
          <w:rFonts w:cs="Arial"/>
          <w:i/>
          <w:color w:val="365F91" w:themeColor="accent1" w:themeShade="BF"/>
          <w:sz w:val="20"/>
          <w:szCs w:val="20"/>
        </w:rPr>
        <w:t>Principle 7 It may also be appropriate to attach demerit points to offences associated with a particular road safety problem (such as a high volume of vehicles in a poor technical condition).</w:t>
      </w:r>
    </w:p>
    <w:p w14:paraId="6A384E9F" w14:textId="77777777" w:rsidR="005E6B99" w:rsidRDefault="005E6B99" w:rsidP="00CA5167">
      <w:pPr>
        <w:spacing w:after="0" w:line="240" w:lineRule="auto"/>
        <w:rPr>
          <w:rFonts w:asciiTheme="minorHAnsi" w:hAnsiTheme="minorHAnsi" w:cs="Helvetica"/>
        </w:rPr>
      </w:pPr>
    </w:p>
    <w:p w14:paraId="7D4EBA20" w14:textId="1F4E803E" w:rsidR="005E6B99" w:rsidRDefault="00AA74BF" w:rsidP="00CA5167">
      <w:pPr>
        <w:spacing w:after="0" w:line="240" w:lineRule="auto"/>
        <w:rPr>
          <w:rFonts w:asciiTheme="minorHAnsi" w:hAnsiTheme="minorHAnsi" w:cs="Helvetica"/>
        </w:rPr>
      </w:pPr>
      <w:r>
        <w:rPr>
          <w:rFonts w:asciiTheme="minorHAnsi" w:hAnsiTheme="minorHAnsi" w:cs="Helvetica"/>
        </w:rPr>
        <w:t>ATA member</w:t>
      </w:r>
      <w:r w:rsidR="00E66582">
        <w:rPr>
          <w:rFonts w:asciiTheme="minorHAnsi" w:hAnsiTheme="minorHAnsi" w:cs="Helvetica"/>
        </w:rPr>
        <w:t>, ALRTA also note</w:t>
      </w:r>
      <w:r w:rsidR="00576066">
        <w:rPr>
          <w:rFonts w:asciiTheme="minorHAnsi" w:hAnsiTheme="minorHAnsi" w:cs="Helvetica"/>
        </w:rPr>
        <w:t>d</w:t>
      </w:r>
      <w:r w:rsidR="00E66582">
        <w:rPr>
          <w:rFonts w:asciiTheme="minorHAnsi" w:hAnsiTheme="minorHAnsi" w:cs="Helvetica"/>
        </w:rPr>
        <w:t xml:space="preserve"> potential for</w:t>
      </w:r>
      <w:r>
        <w:rPr>
          <w:rFonts w:asciiTheme="minorHAnsi" w:hAnsiTheme="minorHAnsi" w:cs="Helvetica"/>
        </w:rPr>
        <w:t xml:space="preserve"> principle</w:t>
      </w:r>
      <w:r w:rsidR="001F0A30">
        <w:rPr>
          <w:rFonts w:asciiTheme="minorHAnsi" w:hAnsiTheme="minorHAnsi" w:cs="Helvetica"/>
        </w:rPr>
        <w:t xml:space="preserve"> 7</w:t>
      </w:r>
      <w:r>
        <w:rPr>
          <w:rFonts w:asciiTheme="minorHAnsi" w:hAnsiTheme="minorHAnsi" w:cs="Helvetica"/>
        </w:rPr>
        <w:t xml:space="preserve"> t</w:t>
      </w:r>
      <w:r w:rsidR="00E66582">
        <w:rPr>
          <w:rFonts w:asciiTheme="minorHAnsi" w:hAnsiTheme="minorHAnsi" w:cs="Helvetica"/>
        </w:rPr>
        <w:t>o</w:t>
      </w:r>
      <w:r>
        <w:rPr>
          <w:rFonts w:asciiTheme="minorHAnsi" w:hAnsiTheme="minorHAnsi" w:cs="Helvetica"/>
        </w:rPr>
        <w:t xml:space="preserve"> act to </w:t>
      </w:r>
      <w:r w:rsidR="005E6B99" w:rsidRPr="005E6B99">
        <w:rPr>
          <w:rFonts w:asciiTheme="minorHAnsi" w:hAnsiTheme="minorHAnsi" w:cs="Helvetica"/>
        </w:rPr>
        <w:t xml:space="preserve">overturn </w:t>
      </w:r>
      <w:r w:rsidR="00E66582">
        <w:rPr>
          <w:rFonts w:asciiTheme="minorHAnsi" w:hAnsiTheme="minorHAnsi" w:cs="Helvetica"/>
        </w:rPr>
        <w:t>established</w:t>
      </w:r>
      <w:r w:rsidR="005E6B99" w:rsidRPr="005E6B99">
        <w:rPr>
          <w:rFonts w:asciiTheme="minorHAnsi" w:hAnsiTheme="minorHAnsi" w:cs="Helvetica"/>
        </w:rPr>
        <w:t xml:space="preserve"> </w:t>
      </w:r>
      <w:r w:rsidR="00E66582">
        <w:rPr>
          <w:rFonts w:asciiTheme="minorHAnsi" w:hAnsiTheme="minorHAnsi" w:cs="Helvetica"/>
        </w:rPr>
        <w:t xml:space="preserve">compliance </w:t>
      </w:r>
      <w:r w:rsidR="005E6B99">
        <w:rPr>
          <w:rFonts w:asciiTheme="minorHAnsi" w:hAnsiTheme="minorHAnsi" w:cs="Helvetica"/>
        </w:rPr>
        <w:t>approaches</w:t>
      </w:r>
      <w:r w:rsidR="005E6B99" w:rsidRPr="005E6B99">
        <w:rPr>
          <w:rFonts w:asciiTheme="minorHAnsi" w:hAnsiTheme="minorHAnsi" w:cs="Helvetica"/>
        </w:rPr>
        <w:t xml:space="preserve"> in favour of a</w:t>
      </w:r>
      <w:r w:rsidR="00576066">
        <w:rPr>
          <w:rFonts w:asciiTheme="minorHAnsi" w:hAnsiTheme="minorHAnsi" w:cs="Helvetica"/>
        </w:rPr>
        <w:t>n undesirable</w:t>
      </w:r>
      <w:r w:rsidR="005E6B99" w:rsidRPr="005E6B99">
        <w:rPr>
          <w:rFonts w:asciiTheme="minorHAnsi" w:hAnsiTheme="minorHAnsi" w:cs="Helvetica"/>
        </w:rPr>
        <w:t xml:space="preserve"> ‘f</w:t>
      </w:r>
      <w:r w:rsidR="005E6B99">
        <w:rPr>
          <w:rFonts w:asciiTheme="minorHAnsi" w:hAnsiTheme="minorHAnsi" w:cs="Helvetica"/>
        </w:rPr>
        <w:t>lavour of the month’ approach.</w:t>
      </w:r>
    </w:p>
    <w:p w14:paraId="0A2FA075" w14:textId="77777777" w:rsidR="000F4DE3" w:rsidRPr="00E23627" w:rsidRDefault="000F4DE3" w:rsidP="00CA5167">
      <w:pPr>
        <w:spacing w:after="0" w:line="240" w:lineRule="auto"/>
        <w:rPr>
          <w:rFonts w:asciiTheme="minorHAnsi" w:hAnsiTheme="minorHAnsi" w:cs="Arial"/>
          <w:i/>
          <w:color w:val="365F91" w:themeColor="accent1" w:themeShade="BF"/>
          <w:sz w:val="20"/>
          <w:szCs w:val="20"/>
        </w:rPr>
      </w:pPr>
    </w:p>
    <w:p w14:paraId="602B4E1E" w14:textId="77777777" w:rsidR="00E23627" w:rsidRPr="00E23627" w:rsidRDefault="00BE6D91" w:rsidP="00CA5167">
      <w:pPr>
        <w:pStyle w:val="Heading1"/>
        <w:numPr>
          <w:ilvl w:val="0"/>
          <w:numId w:val="0"/>
        </w:numPr>
        <w:rPr>
          <w:rFonts w:asciiTheme="minorHAnsi" w:hAnsiTheme="minorHAnsi"/>
          <w:b w:val="0"/>
          <w:i/>
          <w:color w:val="365F91" w:themeColor="accent1" w:themeShade="BF"/>
          <w:sz w:val="20"/>
          <w:szCs w:val="20"/>
          <w:lang w:eastAsia="en-AU"/>
        </w:rPr>
      </w:pPr>
      <w:r>
        <w:rPr>
          <w:rFonts w:asciiTheme="minorHAnsi" w:hAnsiTheme="minorHAnsi"/>
          <w:b w:val="0"/>
          <w:i/>
          <w:color w:val="365F91" w:themeColor="accent1" w:themeShade="BF"/>
          <w:sz w:val="20"/>
          <w:szCs w:val="20"/>
          <w:lang w:eastAsia="en-AU"/>
        </w:rPr>
        <w:t xml:space="preserve">Principle 5 </w:t>
      </w:r>
      <w:r w:rsidR="00E23627" w:rsidRPr="00E23627">
        <w:rPr>
          <w:rFonts w:asciiTheme="minorHAnsi" w:hAnsiTheme="minorHAnsi"/>
          <w:b w:val="0"/>
          <w:i/>
          <w:color w:val="365F91" w:themeColor="accent1" w:themeShade="BF"/>
          <w:sz w:val="20"/>
          <w:szCs w:val="20"/>
          <w:lang w:eastAsia="en-AU"/>
        </w:rPr>
        <w:t xml:space="preserve">Demerit points should only attach to offences with potentially significant safety consequences, i.e. they should be limited to severe and critical offences. </w:t>
      </w:r>
    </w:p>
    <w:p w14:paraId="7860B5C7" w14:textId="77777777" w:rsidR="00E23627" w:rsidRDefault="00E23627" w:rsidP="00CA5167">
      <w:pPr>
        <w:spacing w:after="0" w:line="240" w:lineRule="auto"/>
        <w:rPr>
          <w:rFonts w:asciiTheme="minorHAnsi" w:hAnsiTheme="minorHAnsi" w:cs="Helvetica"/>
        </w:rPr>
      </w:pPr>
    </w:p>
    <w:p w14:paraId="312A8E2D" w14:textId="4313CC38" w:rsidR="00374BEA" w:rsidRDefault="00FA45D4" w:rsidP="00CA5167">
      <w:pPr>
        <w:spacing w:after="0" w:line="240" w:lineRule="auto"/>
        <w:rPr>
          <w:rFonts w:asciiTheme="minorHAnsi" w:hAnsiTheme="minorHAnsi" w:cs="Helvetica"/>
        </w:rPr>
      </w:pPr>
      <w:r>
        <w:rPr>
          <w:rFonts w:asciiTheme="minorHAnsi" w:hAnsiTheme="minorHAnsi" w:cs="Helvetica"/>
        </w:rPr>
        <w:t xml:space="preserve">The ATA </w:t>
      </w:r>
      <w:r w:rsidR="00BE6D91">
        <w:rPr>
          <w:rFonts w:asciiTheme="minorHAnsi" w:hAnsiTheme="minorHAnsi" w:cs="Helvetica"/>
        </w:rPr>
        <w:t>asks</w:t>
      </w:r>
      <w:r w:rsidR="00551A53">
        <w:rPr>
          <w:rFonts w:asciiTheme="minorHAnsi" w:hAnsiTheme="minorHAnsi" w:cs="Helvetica"/>
        </w:rPr>
        <w:t xml:space="preserve"> </w:t>
      </w:r>
      <w:r w:rsidR="00460647">
        <w:rPr>
          <w:rFonts w:asciiTheme="minorHAnsi" w:hAnsiTheme="minorHAnsi" w:cs="Helvetica"/>
        </w:rPr>
        <w:t>again why demerit point penalties</w:t>
      </w:r>
      <w:r w:rsidR="00551A53">
        <w:rPr>
          <w:rFonts w:asciiTheme="minorHAnsi" w:hAnsiTheme="minorHAnsi" w:cs="Helvetica"/>
        </w:rPr>
        <w:t xml:space="preserve"> </w:t>
      </w:r>
      <w:r w:rsidR="008C3AB1">
        <w:rPr>
          <w:rFonts w:asciiTheme="minorHAnsi" w:hAnsiTheme="minorHAnsi" w:cs="Helvetica"/>
        </w:rPr>
        <w:t xml:space="preserve">should </w:t>
      </w:r>
      <w:r w:rsidR="00374BEA">
        <w:rPr>
          <w:rFonts w:asciiTheme="minorHAnsi" w:hAnsiTheme="minorHAnsi" w:cs="Helvetica"/>
        </w:rPr>
        <w:t xml:space="preserve">focus </w:t>
      </w:r>
      <w:r w:rsidR="00D86DCA">
        <w:rPr>
          <w:rFonts w:asciiTheme="minorHAnsi" w:hAnsiTheme="minorHAnsi" w:cs="Helvetica"/>
        </w:rPr>
        <w:t xml:space="preserve">in principle </w:t>
      </w:r>
      <w:r w:rsidR="00374BEA">
        <w:rPr>
          <w:rFonts w:asciiTheme="minorHAnsi" w:hAnsiTheme="minorHAnsi" w:cs="Helvetica"/>
        </w:rPr>
        <w:t>on</w:t>
      </w:r>
      <w:r w:rsidR="006914EA" w:rsidRPr="008521B0">
        <w:rPr>
          <w:rFonts w:asciiTheme="minorHAnsi" w:hAnsiTheme="minorHAnsi" w:cs="Helvetica"/>
        </w:rPr>
        <w:t xml:space="preserve"> </w:t>
      </w:r>
      <w:r w:rsidR="004D0E24">
        <w:rPr>
          <w:rFonts w:asciiTheme="minorHAnsi" w:hAnsiTheme="minorHAnsi" w:cs="Helvetica"/>
        </w:rPr>
        <w:t xml:space="preserve">road transport </w:t>
      </w:r>
      <w:r w:rsidR="006914EA" w:rsidRPr="008521B0">
        <w:rPr>
          <w:rFonts w:asciiTheme="minorHAnsi" w:hAnsiTheme="minorHAnsi" w:cs="Helvetica"/>
        </w:rPr>
        <w:t xml:space="preserve">offences with </w:t>
      </w:r>
      <w:r w:rsidR="006914EA">
        <w:rPr>
          <w:rFonts w:asciiTheme="minorHAnsi" w:hAnsiTheme="minorHAnsi" w:cs="Helvetica"/>
        </w:rPr>
        <w:t>‘</w:t>
      </w:r>
      <w:r w:rsidR="006914EA" w:rsidRPr="008521B0">
        <w:rPr>
          <w:rFonts w:asciiTheme="minorHAnsi" w:hAnsiTheme="minorHAnsi" w:cs="Helvetica"/>
        </w:rPr>
        <w:t>significant safety consequences</w:t>
      </w:r>
      <w:r w:rsidR="006914EA">
        <w:rPr>
          <w:rFonts w:asciiTheme="minorHAnsi" w:hAnsiTheme="minorHAnsi" w:cs="Helvetica"/>
        </w:rPr>
        <w:t>’</w:t>
      </w:r>
      <w:r w:rsidR="000F4DE3">
        <w:rPr>
          <w:rFonts w:asciiTheme="minorHAnsi" w:hAnsiTheme="minorHAnsi" w:cs="Helvetica"/>
        </w:rPr>
        <w:t>.</w:t>
      </w:r>
    </w:p>
    <w:p w14:paraId="489D29FE" w14:textId="77777777" w:rsidR="00374BEA" w:rsidRDefault="00374BEA" w:rsidP="009E544B">
      <w:pPr>
        <w:autoSpaceDE w:val="0"/>
        <w:autoSpaceDN w:val="0"/>
        <w:adjustRightInd w:val="0"/>
        <w:spacing w:after="0" w:line="240" w:lineRule="auto"/>
        <w:rPr>
          <w:rFonts w:asciiTheme="minorHAnsi" w:hAnsiTheme="minorHAnsi" w:cs="Helvetica"/>
        </w:rPr>
      </w:pPr>
    </w:p>
    <w:p w14:paraId="5060C05A" w14:textId="6A5C797D" w:rsidR="00AF3A9D" w:rsidRDefault="005D7633" w:rsidP="00CA5167">
      <w:pPr>
        <w:autoSpaceDE w:val="0"/>
        <w:autoSpaceDN w:val="0"/>
        <w:adjustRightInd w:val="0"/>
        <w:spacing w:after="0" w:line="240" w:lineRule="auto"/>
        <w:rPr>
          <w:rFonts w:asciiTheme="minorHAnsi" w:hAnsiTheme="minorHAnsi" w:cs="Helvetica"/>
        </w:rPr>
      </w:pPr>
      <w:r>
        <w:rPr>
          <w:rFonts w:asciiTheme="minorHAnsi" w:hAnsiTheme="minorHAnsi" w:cs="Helvetica"/>
        </w:rPr>
        <w:t>In</w:t>
      </w:r>
      <w:r w:rsidR="00AF3A9D" w:rsidRPr="008521B0">
        <w:rPr>
          <w:rFonts w:asciiTheme="minorHAnsi" w:hAnsiTheme="minorHAnsi" w:cs="Helvetica"/>
        </w:rPr>
        <w:t xml:space="preserve"> </w:t>
      </w:r>
      <w:r>
        <w:rPr>
          <w:rFonts w:asciiTheme="minorHAnsi" w:hAnsiTheme="minorHAnsi" w:cs="Helvetica"/>
        </w:rPr>
        <w:t>its</w:t>
      </w:r>
      <w:r w:rsidR="00AF3A9D" w:rsidRPr="008521B0">
        <w:rPr>
          <w:rFonts w:asciiTheme="minorHAnsi" w:hAnsiTheme="minorHAnsi" w:cs="Helvetica"/>
        </w:rPr>
        <w:t xml:space="preserve"> 2012 submission</w:t>
      </w:r>
      <w:r w:rsidR="005E454A">
        <w:rPr>
          <w:rFonts w:asciiTheme="minorHAnsi" w:hAnsiTheme="minorHAnsi" w:cs="Helvetica"/>
        </w:rPr>
        <w:t>,</w:t>
      </w:r>
      <w:r>
        <w:rPr>
          <w:rFonts w:asciiTheme="minorHAnsi" w:hAnsiTheme="minorHAnsi" w:cs="Helvetica"/>
        </w:rPr>
        <w:t xml:space="preserve"> the</w:t>
      </w:r>
      <w:r w:rsidR="00AF3A9D" w:rsidRPr="008521B0">
        <w:rPr>
          <w:rFonts w:asciiTheme="minorHAnsi" w:hAnsiTheme="minorHAnsi" w:cs="Helvetica"/>
        </w:rPr>
        <w:t xml:space="preserve"> </w:t>
      </w:r>
      <w:r w:rsidRPr="008521B0">
        <w:rPr>
          <w:rFonts w:asciiTheme="minorHAnsi" w:hAnsiTheme="minorHAnsi" w:cs="Helvetica"/>
        </w:rPr>
        <w:t xml:space="preserve">ATA </w:t>
      </w:r>
      <w:r w:rsidR="00AF3A9D">
        <w:rPr>
          <w:rFonts w:asciiTheme="minorHAnsi" w:hAnsiTheme="minorHAnsi" w:cs="Helvetica"/>
        </w:rPr>
        <w:t>pointed out</w:t>
      </w:r>
      <w:r>
        <w:rPr>
          <w:rFonts w:asciiTheme="minorHAnsi" w:hAnsiTheme="minorHAnsi" w:cs="Helvetica"/>
        </w:rPr>
        <w:t xml:space="preserve"> that</w:t>
      </w:r>
      <w:r w:rsidR="00AF3A9D">
        <w:rPr>
          <w:rFonts w:asciiTheme="minorHAnsi" w:hAnsiTheme="minorHAnsi" w:cs="Helvetica"/>
        </w:rPr>
        <w:t xml:space="preserve"> </w:t>
      </w:r>
      <w:r w:rsidR="00AF3A9D" w:rsidRPr="008521B0">
        <w:rPr>
          <w:rFonts w:asciiTheme="minorHAnsi" w:hAnsiTheme="minorHAnsi" w:cs="Helvetica"/>
        </w:rPr>
        <w:t xml:space="preserve">the </w:t>
      </w:r>
      <w:r w:rsidR="00AF3A9D">
        <w:rPr>
          <w:rFonts w:asciiTheme="minorHAnsi" w:hAnsiTheme="minorHAnsi" w:cs="Helvetica"/>
        </w:rPr>
        <w:t>Australian Law Reform Commission</w:t>
      </w:r>
      <w:r w:rsidR="00011ECB">
        <w:rPr>
          <w:rFonts w:asciiTheme="minorHAnsi" w:hAnsiTheme="minorHAnsi" w:cs="Helvetica"/>
        </w:rPr>
        <w:t xml:space="preserve"> (ALRC)</w:t>
      </w:r>
      <w:r w:rsidR="00AF3A9D" w:rsidRPr="008521B0">
        <w:rPr>
          <w:rFonts w:asciiTheme="minorHAnsi" w:hAnsiTheme="minorHAnsi" w:cs="Helvetica"/>
        </w:rPr>
        <w:t xml:space="preserve"> has made it clear </w:t>
      </w:r>
      <w:r w:rsidR="00AF3A9D">
        <w:rPr>
          <w:rFonts w:asciiTheme="minorHAnsi" w:hAnsiTheme="minorHAnsi" w:cs="Helvetica"/>
        </w:rPr>
        <w:t xml:space="preserve">in the past </w:t>
      </w:r>
      <w:r w:rsidR="00AF3A9D" w:rsidRPr="008521B0">
        <w:rPr>
          <w:rFonts w:asciiTheme="minorHAnsi" w:hAnsiTheme="minorHAnsi" w:cs="Helvetica"/>
        </w:rPr>
        <w:t>that infringement</w:t>
      </w:r>
      <w:r w:rsidR="00AF3A9D">
        <w:rPr>
          <w:rFonts w:asciiTheme="minorHAnsi" w:hAnsiTheme="minorHAnsi" w:cs="Helvetica"/>
        </w:rPr>
        <w:t xml:space="preserve"> scheme</w:t>
      </w:r>
      <w:r w:rsidR="00E23627">
        <w:rPr>
          <w:rFonts w:asciiTheme="minorHAnsi" w:hAnsiTheme="minorHAnsi" w:cs="Helvetica"/>
        </w:rPr>
        <w:t>s</w:t>
      </w:r>
      <w:r w:rsidR="00AF3A9D" w:rsidRPr="008521B0">
        <w:rPr>
          <w:rFonts w:asciiTheme="minorHAnsi" w:hAnsiTheme="minorHAnsi" w:cs="Helvetica"/>
        </w:rPr>
        <w:t xml:space="preserve"> should apply only to offences of “a less serious nature”.</w:t>
      </w:r>
      <w:r w:rsidR="00AF3A9D">
        <w:rPr>
          <w:rFonts w:asciiTheme="minorHAnsi" w:hAnsiTheme="minorHAnsi" w:cs="Helvetica"/>
        </w:rPr>
        <w:t xml:space="preserve"> T</w:t>
      </w:r>
      <w:r w:rsidR="00AF3A9D" w:rsidRPr="008521B0">
        <w:rPr>
          <w:rFonts w:asciiTheme="minorHAnsi" w:hAnsiTheme="minorHAnsi" w:cs="Helvetica"/>
        </w:rPr>
        <w:t>he ALRC has also used expressions</w:t>
      </w:r>
      <w:r w:rsidR="00AF3A9D">
        <w:rPr>
          <w:rFonts w:asciiTheme="minorHAnsi" w:hAnsiTheme="minorHAnsi" w:cs="Helvetica"/>
        </w:rPr>
        <w:t xml:space="preserve"> such as</w:t>
      </w:r>
      <w:r w:rsidR="00AF3A9D" w:rsidRPr="008521B0">
        <w:rPr>
          <w:rFonts w:asciiTheme="minorHAnsi" w:hAnsiTheme="minorHAnsi" w:cs="Helvetica"/>
        </w:rPr>
        <w:t xml:space="preserve"> “low-level” and “relatively minor”</w:t>
      </w:r>
      <w:r w:rsidR="00AF3A9D">
        <w:rPr>
          <w:rFonts w:asciiTheme="minorHAnsi" w:hAnsiTheme="minorHAnsi" w:cs="Helvetica"/>
        </w:rPr>
        <w:t xml:space="preserve"> in relation to infringement schemes</w:t>
      </w:r>
      <w:r w:rsidR="008E05D1">
        <w:rPr>
          <w:rFonts w:asciiTheme="minorHAnsi" w:hAnsiTheme="minorHAnsi" w:cs="Helvetica"/>
        </w:rPr>
        <w:t>:</w:t>
      </w:r>
    </w:p>
    <w:p w14:paraId="2AC016B0" w14:textId="77777777" w:rsidR="00AF3A9D" w:rsidRDefault="00AF3A9D" w:rsidP="00CA5167">
      <w:pPr>
        <w:autoSpaceDE w:val="0"/>
        <w:autoSpaceDN w:val="0"/>
        <w:adjustRightInd w:val="0"/>
        <w:spacing w:after="0" w:line="240" w:lineRule="auto"/>
        <w:rPr>
          <w:rFonts w:asciiTheme="minorHAnsi" w:hAnsiTheme="minorHAnsi" w:cs="Helvetica"/>
        </w:rPr>
      </w:pPr>
    </w:p>
    <w:p w14:paraId="2633172F" w14:textId="77777777" w:rsidR="00AF3A9D" w:rsidRPr="004D0E24" w:rsidRDefault="00AF3A9D" w:rsidP="00CA5167">
      <w:pPr>
        <w:autoSpaceDE w:val="0"/>
        <w:autoSpaceDN w:val="0"/>
        <w:adjustRightInd w:val="0"/>
        <w:spacing w:after="0" w:line="240" w:lineRule="auto"/>
        <w:rPr>
          <w:rFonts w:asciiTheme="minorHAnsi" w:hAnsiTheme="minorHAnsi" w:cs="Helvetica"/>
          <w:i/>
        </w:rPr>
      </w:pPr>
      <w:r w:rsidRPr="004D0E24">
        <w:rPr>
          <w:rFonts w:ascii="TimesNewRoman" w:hAnsi="TimesNewRoman" w:cs="TimesNewRoman"/>
          <w:i/>
          <w:sz w:val="20"/>
          <w:szCs w:val="20"/>
        </w:rPr>
        <w:t>(a) It should apply only to strict or absolute liability offences of a ‘less serious nature ‘the meaning of ‘less serious nature’ would need to be defined by legislation. It is inappropriate to issue an infringement notice for an offence that requires any detailed forensic analysis, particularly of a state of mind (</w:t>
      </w:r>
      <w:hyperlink r:id="rId17" w:history="1">
        <w:r w:rsidRPr="004D0E24">
          <w:rPr>
            <w:rStyle w:val="Hyperlink"/>
            <w:rFonts w:ascii="TimesNewRoman" w:hAnsi="TimesNewRoman" w:cs="TimesNewRoman"/>
            <w:i/>
            <w:sz w:val="20"/>
            <w:szCs w:val="20"/>
          </w:rPr>
          <w:t>p416</w:t>
        </w:r>
      </w:hyperlink>
      <w:r w:rsidRPr="004D0E24">
        <w:rPr>
          <w:rFonts w:ascii="TimesNewRoman" w:hAnsi="TimesNewRoman" w:cs="TimesNewRoman"/>
          <w:i/>
          <w:sz w:val="20"/>
          <w:szCs w:val="20"/>
        </w:rPr>
        <w:t>)</w:t>
      </w:r>
    </w:p>
    <w:p w14:paraId="110D373A" w14:textId="77777777" w:rsidR="00AF3A9D" w:rsidRPr="008521B0" w:rsidRDefault="00AF3A9D" w:rsidP="00CA5167">
      <w:pPr>
        <w:autoSpaceDE w:val="0"/>
        <w:autoSpaceDN w:val="0"/>
        <w:adjustRightInd w:val="0"/>
        <w:spacing w:after="0" w:line="240" w:lineRule="auto"/>
        <w:rPr>
          <w:rFonts w:asciiTheme="minorHAnsi" w:hAnsiTheme="minorHAnsi" w:cs="Helvetica"/>
        </w:rPr>
      </w:pPr>
    </w:p>
    <w:p w14:paraId="430C54AE" w14:textId="483E33F5" w:rsidR="004D0E24" w:rsidRDefault="005E454A" w:rsidP="00CA5167">
      <w:pPr>
        <w:autoSpaceDE w:val="0"/>
        <w:autoSpaceDN w:val="0"/>
        <w:adjustRightInd w:val="0"/>
        <w:spacing w:after="0" w:line="240" w:lineRule="auto"/>
        <w:rPr>
          <w:rFonts w:asciiTheme="minorHAnsi" w:hAnsiTheme="minorHAnsi" w:cs="Helvetica"/>
        </w:rPr>
      </w:pPr>
      <w:r>
        <w:rPr>
          <w:rFonts w:asciiTheme="minorHAnsi" w:hAnsiTheme="minorHAnsi" w:cs="Helvetica"/>
        </w:rPr>
        <w:t>Such</w:t>
      </w:r>
      <w:r w:rsidR="00194E80" w:rsidRPr="008521B0">
        <w:rPr>
          <w:rFonts w:asciiTheme="minorHAnsi" w:hAnsiTheme="minorHAnsi" w:cs="Helvetica"/>
        </w:rPr>
        <w:t xml:space="preserve"> penalties have </w:t>
      </w:r>
      <w:r w:rsidR="00194E80">
        <w:rPr>
          <w:rFonts w:asciiTheme="minorHAnsi" w:hAnsiTheme="minorHAnsi" w:cs="Helvetica"/>
        </w:rPr>
        <w:t xml:space="preserve">always </w:t>
      </w:r>
      <w:r w:rsidR="00194E80" w:rsidRPr="008521B0">
        <w:rPr>
          <w:rFonts w:asciiTheme="minorHAnsi" w:hAnsiTheme="minorHAnsi" w:cs="Helvetica"/>
        </w:rPr>
        <w:t xml:space="preserve">been considered suitable for </w:t>
      </w:r>
      <w:r w:rsidR="00194E80">
        <w:rPr>
          <w:rFonts w:asciiTheme="minorHAnsi" w:hAnsiTheme="minorHAnsi" w:cs="Helvetica"/>
        </w:rPr>
        <w:t xml:space="preserve">a </w:t>
      </w:r>
      <w:r w:rsidR="00194E80" w:rsidRPr="008521B0">
        <w:rPr>
          <w:rFonts w:asciiTheme="minorHAnsi" w:hAnsiTheme="minorHAnsi" w:cs="Helvetica"/>
        </w:rPr>
        <w:t xml:space="preserve">“parking infringement” </w:t>
      </w:r>
      <w:r w:rsidR="001A005B">
        <w:rPr>
          <w:rFonts w:asciiTheme="minorHAnsi" w:hAnsiTheme="minorHAnsi" w:cs="Helvetica"/>
        </w:rPr>
        <w:t>style</w:t>
      </w:r>
      <w:r w:rsidR="00194E80" w:rsidRPr="008521B0">
        <w:rPr>
          <w:rFonts w:asciiTheme="minorHAnsi" w:hAnsiTheme="minorHAnsi" w:cs="Helvetica"/>
        </w:rPr>
        <w:t xml:space="preserve"> of offence</w:t>
      </w:r>
      <w:r w:rsidR="00374BEA">
        <w:rPr>
          <w:rFonts w:asciiTheme="minorHAnsi" w:hAnsiTheme="minorHAnsi" w:cs="Helvetica"/>
        </w:rPr>
        <w:t xml:space="preserve"> and </w:t>
      </w:r>
      <w:r w:rsidR="002A2779">
        <w:rPr>
          <w:rFonts w:asciiTheme="minorHAnsi" w:hAnsiTheme="minorHAnsi" w:cs="Helvetica"/>
        </w:rPr>
        <w:t>th</w:t>
      </w:r>
      <w:r w:rsidR="00822263">
        <w:rPr>
          <w:rFonts w:asciiTheme="minorHAnsi" w:hAnsiTheme="minorHAnsi" w:cs="Helvetica"/>
        </w:rPr>
        <w:t xml:space="preserve">is </w:t>
      </w:r>
      <w:r w:rsidR="00AF3A9D">
        <w:rPr>
          <w:rFonts w:asciiTheme="minorHAnsi" w:hAnsiTheme="minorHAnsi" w:cs="Helvetica"/>
        </w:rPr>
        <w:t xml:space="preserve">policy </w:t>
      </w:r>
      <w:r w:rsidR="00374BEA">
        <w:rPr>
          <w:rFonts w:asciiTheme="minorHAnsi" w:hAnsiTheme="minorHAnsi" w:cs="Helvetica"/>
        </w:rPr>
        <w:t xml:space="preserve">rationale </w:t>
      </w:r>
      <w:r w:rsidR="00A50C55">
        <w:rPr>
          <w:rFonts w:asciiTheme="minorHAnsi" w:hAnsiTheme="minorHAnsi" w:cs="Helvetica"/>
        </w:rPr>
        <w:t>was</w:t>
      </w:r>
      <w:r w:rsidR="00374BEA">
        <w:rPr>
          <w:rFonts w:asciiTheme="minorHAnsi" w:hAnsiTheme="minorHAnsi" w:cs="Helvetica"/>
        </w:rPr>
        <w:t xml:space="preserve"> </w:t>
      </w:r>
      <w:r w:rsidR="00A50C55">
        <w:rPr>
          <w:rFonts w:asciiTheme="minorHAnsi" w:hAnsiTheme="minorHAnsi" w:cs="Helvetica"/>
        </w:rPr>
        <w:t xml:space="preserve">made </w:t>
      </w:r>
      <w:r w:rsidR="001A005B">
        <w:rPr>
          <w:rFonts w:asciiTheme="minorHAnsi" w:hAnsiTheme="minorHAnsi" w:cs="Helvetica"/>
        </w:rPr>
        <w:t xml:space="preserve">evident </w:t>
      </w:r>
      <w:r w:rsidR="002A2779">
        <w:rPr>
          <w:rFonts w:asciiTheme="minorHAnsi" w:hAnsiTheme="minorHAnsi" w:cs="Helvetica"/>
        </w:rPr>
        <w:t xml:space="preserve">recently </w:t>
      </w:r>
      <w:r w:rsidR="00374BEA">
        <w:rPr>
          <w:rFonts w:asciiTheme="minorHAnsi" w:hAnsiTheme="minorHAnsi" w:cs="Helvetica"/>
        </w:rPr>
        <w:t xml:space="preserve">on 28 November with the </w:t>
      </w:r>
      <w:r w:rsidR="00AF3A9D">
        <w:rPr>
          <w:rFonts w:asciiTheme="minorHAnsi" w:hAnsiTheme="minorHAnsi" w:cs="Helvetica"/>
        </w:rPr>
        <w:t xml:space="preserve">announcement from the </w:t>
      </w:r>
      <w:r w:rsidR="00374BEA">
        <w:rPr>
          <w:rFonts w:asciiTheme="minorHAnsi" w:hAnsiTheme="minorHAnsi" w:cs="Helvetica"/>
        </w:rPr>
        <w:t xml:space="preserve">NSW Minister for Roads and Freight of </w:t>
      </w:r>
      <w:r w:rsidR="00374BEA" w:rsidRPr="00374BEA">
        <w:rPr>
          <w:rFonts w:asciiTheme="minorHAnsi" w:hAnsiTheme="minorHAnsi" w:cs="Helvetica"/>
        </w:rPr>
        <w:t>the introduction of a demerit point pena</w:t>
      </w:r>
      <w:r w:rsidR="00374BEA">
        <w:rPr>
          <w:rFonts w:asciiTheme="minorHAnsi" w:hAnsiTheme="minorHAnsi" w:cs="Helvetica"/>
        </w:rPr>
        <w:t xml:space="preserve">lty, on top of the existing fine, </w:t>
      </w:r>
      <w:r w:rsidR="002A2779">
        <w:rPr>
          <w:rFonts w:asciiTheme="minorHAnsi" w:hAnsiTheme="minorHAnsi" w:cs="Helvetica"/>
        </w:rPr>
        <w:t xml:space="preserve">for </w:t>
      </w:r>
      <w:r w:rsidR="00AF3A9D">
        <w:rPr>
          <w:rFonts w:asciiTheme="minorHAnsi" w:hAnsiTheme="minorHAnsi" w:cs="Helvetica"/>
        </w:rPr>
        <w:t>anyone</w:t>
      </w:r>
      <w:r w:rsidR="00374BEA" w:rsidRPr="00374BEA">
        <w:rPr>
          <w:rFonts w:asciiTheme="minorHAnsi" w:hAnsiTheme="minorHAnsi" w:cs="Helvetica"/>
        </w:rPr>
        <w:t xml:space="preserve"> found guilty of </w:t>
      </w:r>
      <w:r w:rsidR="00374BEA">
        <w:rPr>
          <w:rFonts w:asciiTheme="minorHAnsi" w:hAnsiTheme="minorHAnsi" w:cs="Helvetica"/>
        </w:rPr>
        <w:t>using</w:t>
      </w:r>
      <w:r w:rsidR="00374BEA" w:rsidRPr="00374BEA">
        <w:rPr>
          <w:rFonts w:asciiTheme="minorHAnsi" w:hAnsiTheme="minorHAnsi" w:cs="Helvetica"/>
        </w:rPr>
        <w:t xml:space="preserve"> disabled car parking spaces</w:t>
      </w:r>
      <w:r w:rsidR="00374BEA">
        <w:rPr>
          <w:rFonts w:asciiTheme="minorHAnsi" w:hAnsiTheme="minorHAnsi" w:cs="Helvetica"/>
        </w:rPr>
        <w:t xml:space="preserve"> to which they </w:t>
      </w:r>
      <w:r w:rsidR="002A2779">
        <w:rPr>
          <w:rFonts w:asciiTheme="minorHAnsi" w:hAnsiTheme="minorHAnsi" w:cs="Helvetica"/>
        </w:rPr>
        <w:t>we</w:t>
      </w:r>
      <w:r w:rsidR="00374BEA">
        <w:rPr>
          <w:rFonts w:asciiTheme="minorHAnsi" w:hAnsiTheme="minorHAnsi" w:cs="Helvetica"/>
        </w:rPr>
        <w:t>re not entitled</w:t>
      </w:r>
      <w:r w:rsidR="00374BEA" w:rsidRPr="00374BEA">
        <w:rPr>
          <w:rFonts w:asciiTheme="minorHAnsi" w:hAnsiTheme="minorHAnsi" w:cs="Helvetica"/>
        </w:rPr>
        <w:t>.</w:t>
      </w:r>
    </w:p>
    <w:p w14:paraId="4B198248" w14:textId="77777777" w:rsidR="004D0E24" w:rsidRDefault="004D0E24" w:rsidP="00CA5167">
      <w:pPr>
        <w:tabs>
          <w:tab w:val="left" w:pos="6413"/>
        </w:tabs>
        <w:autoSpaceDE w:val="0"/>
        <w:autoSpaceDN w:val="0"/>
        <w:adjustRightInd w:val="0"/>
        <w:spacing w:after="0" w:line="240" w:lineRule="auto"/>
        <w:rPr>
          <w:rFonts w:asciiTheme="minorHAnsi" w:hAnsiTheme="minorHAnsi" w:cs="Helvetica"/>
        </w:rPr>
      </w:pPr>
    </w:p>
    <w:p w14:paraId="2CA7F3A7" w14:textId="276C8B52" w:rsidR="00C0776D" w:rsidRDefault="00F145D4" w:rsidP="00CA5167">
      <w:pPr>
        <w:autoSpaceDE w:val="0"/>
        <w:autoSpaceDN w:val="0"/>
        <w:adjustRightInd w:val="0"/>
        <w:spacing w:after="0" w:line="240" w:lineRule="auto"/>
        <w:rPr>
          <w:rFonts w:asciiTheme="minorHAnsi" w:hAnsiTheme="minorHAnsi"/>
          <w:b/>
        </w:rPr>
      </w:pPr>
      <w:r w:rsidRPr="008521B0">
        <w:rPr>
          <w:rFonts w:asciiTheme="minorHAnsi" w:hAnsiTheme="minorHAnsi" w:cs="Helvetica"/>
        </w:rPr>
        <w:t>In</w:t>
      </w:r>
      <w:r w:rsidR="000B6D88" w:rsidRPr="008521B0">
        <w:rPr>
          <w:rFonts w:asciiTheme="minorHAnsi" w:hAnsiTheme="minorHAnsi" w:cs="Helvetica"/>
        </w:rPr>
        <w:t xml:space="preserve"> </w:t>
      </w:r>
      <w:r w:rsidR="008E05D1">
        <w:rPr>
          <w:rFonts w:asciiTheme="minorHAnsi" w:hAnsiTheme="minorHAnsi" w:cs="Helvetica"/>
        </w:rPr>
        <w:t>the</w:t>
      </w:r>
      <w:r w:rsidR="000B6D88" w:rsidRPr="008521B0">
        <w:rPr>
          <w:rFonts w:asciiTheme="minorHAnsi" w:hAnsiTheme="minorHAnsi" w:cs="Helvetica"/>
        </w:rPr>
        <w:t xml:space="preserve"> report</w:t>
      </w:r>
      <w:r w:rsidR="004D0E24">
        <w:rPr>
          <w:rFonts w:asciiTheme="minorHAnsi" w:hAnsiTheme="minorHAnsi" w:cs="Helvetica"/>
        </w:rPr>
        <w:t>,</w:t>
      </w:r>
      <w:r w:rsidR="000B6D88" w:rsidRPr="008521B0">
        <w:rPr>
          <w:rFonts w:asciiTheme="minorHAnsi" w:hAnsiTheme="minorHAnsi" w:cs="Helvetica"/>
        </w:rPr>
        <w:t xml:space="preserve"> </w:t>
      </w:r>
      <w:r w:rsidR="000B6D88" w:rsidRPr="004D0E24">
        <w:rPr>
          <w:rFonts w:asciiTheme="minorHAnsi" w:hAnsiTheme="minorHAnsi" w:cs="Helvetica"/>
          <w:i/>
        </w:rPr>
        <w:t>Principled Regulation</w:t>
      </w:r>
      <w:r w:rsidR="000B6D88" w:rsidRPr="008521B0">
        <w:rPr>
          <w:rFonts w:asciiTheme="minorHAnsi" w:hAnsiTheme="minorHAnsi" w:cs="Helvetica"/>
        </w:rPr>
        <w:t xml:space="preserve"> (</w:t>
      </w:r>
      <w:hyperlink r:id="rId18" w:history="1">
        <w:r w:rsidR="000B6D88" w:rsidRPr="004D0E24">
          <w:rPr>
            <w:rStyle w:val="Hyperlink"/>
            <w:rFonts w:asciiTheme="minorHAnsi" w:hAnsiTheme="minorHAnsi" w:cs="Helvetica"/>
          </w:rPr>
          <w:t>p194</w:t>
        </w:r>
      </w:hyperlink>
      <w:r w:rsidR="000B6D88" w:rsidRPr="008521B0">
        <w:rPr>
          <w:rFonts w:asciiTheme="minorHAnsi" w:hAnsiTheme="minorHAnsi" w:cs="Helvetica"/>
        </w:rPr>
        <w:t xml:space="preserve">), the ALRC </w:t>
      </w:r>
      <w:r w:rsidR="001A005B">
        <w:rPr>
          <w:rFonts w:asciiTheme="minorHAnsi" w:hAnsiTheme="minorHAnsi" w:cs="Helvetica"/>
        </w:rPr>
        <w:t>observes that</w:t>
      </w:r>
      <w:r w:rsidR="000B6D88" w:rsidRPr="008521B0">
        <w:rPr>
          <w:rFonts w:asciiTheme="minorHAnsi" w:hAnsiTheme="minorHAnsi" w:cs="Helvetica"/>
        </w:rPr>
        <w:t xml:space="preserve"> a demerit point system </w:t>
      </w:r>
      <w:r w:rsidR="00CE2D3B">
        <w:rPr>
          <w:rFonts w:asciiTheme="minorHAnsi" w:hAnsiTheme="minorHAnsi" w:cs="Helvetica"/>
        </w:rPr>
        <w:t xml:space="preserve">was introduced </w:t>
      </w:r>
      <w:r w:rsidR="000B6D88" w:rsidRPr="008521B0">
        <w:rPr>
          <w:rFonts w:asciiTheme="minorHAnsi" w:hAnsiTheme="minorHAnsi" w:cs="Helvetica"/>
        </w:rPr>
        <w:t>by Australia’s aviation regulator CASA</w:t>
      </w:r>
      <w:r w:rsidR="00CE2D3B">
        <w:rPr>
          <w:rFonts w:asciiTheme="minorHAnsi" w:hAnsiTheme="minorHAnsi" w:cs="Helvetica"/>
        </w:rPr>
        <w:t>,</w:t>
      </w:r>
      <w:r w:rsidR="001A005B">
        <w:rPr>
          <w:rFonts w:asciiTheme="minorHAnsi" w:hAnsiTheme="minorHAnsi" w:cs="Helvetica"/>
        </w:rPr>
        <w:t xml:space="preserve"> for</w:t>
      </w:r>
      <w:r w:rsidR="000B6D88" w:rsidRPr="008521B0">
        <w:rPr>
          <w:rFonts w:asciiTheme="minorHAnsi" w:hAnsiTheme="minorHAnsi" w:cs="Helvetica"/>
        </w:rPr>
        <w:t xml:space="preserve"> </w:t>
      </w:r>
      <w:r w:rsidRPr="008521B0">
        <w:rPr>
          <w:rFonts w:asciiTheme="minorHAnsi" w:hAnsiTheme="minorHAnsi" w:cs="Helvetica"/>
        </w:rPr>
        <w:t>‘</w:t>
      </w:r>
      <w:r w:rsidR="00812465" w:rsidRPr="008521B0">
        <w:rPr>
          <w:rFonts w:asciiTheme="minorHAnsi" w:hAnsiTheme="minorHAnsi" w:cs="Helvetica"/>
        </w:rPr>
        <w:t>airlines for minor breaches of safety regulations’</w:t>
      </w:r>
      <w:r w:rsidR="000B6D88" w:rsidRPr="008521B0">
        <w:rPr>
          <w:rFonts w:asciiTheme="minorHAnsi" w:hAnsiTheme="minorHAnsi" w:cs="Helvetica"/>
        </w:rPr>
        <w:t xml:space="preserve">. The </w:t>
      </w:r>
      <w:r w:rsidR="001A005B">
        <w:rPr>
          <w:rFonts w:asciiTheme="minorHAnsi" w:hAnsiTheme="minorHAnsi" w:cs="Helvetica"/>
        </w:rPr>
        <w:t xml:space="preserve">different </w:t>
      </w:r>
      <w:r w:rsidR="00822263">
        <w:rPr>
          <w:rFonts w:asciiTheme="minorHAnsi" w:hAnsiTheme="minorHAnsi" w:cs="Helvetica"/>
        </w:rPr>
        <w:t>rationale</w:t>
      </w:r>
      <w:r w:rsidR="007E1ED4">
        <w:rPr>
          <w:rFonts w:asciiTheme="minorHAnsi" w:hAnsiTheme="minorHAnsi" w:cs="Helvetica"/>
        </w:rPr>
        <w:t>s</w:t>
      </w:r>
      <w:r w:rsidR="00822263">
        <w:rPr>
          <w:rFonts w:asciiTheme="minorHAnsi" w:hAnsiTheme="minorHAnsi" w:cs="Helvetica"/>
        </w:rPr>
        <w:t xml:space="preserve"> </w:t>
      </w:r>
      <w:r w:rsidR="00345BA0">
        <w:rPr>
          <w:rFonts w:asciiTheme="minorHAnsi" w:hAnsiTheme="minorHAnsi" w:cs="Helvetica"/>
        </w:rPr>
        <w:t xml:space="preserve">of </w:t>
      </w:r>
      <w:r w:rsidR="001A005B" w:rsidRPr="008521B0">
        <w:rPr>
          <w:rFonts w:asciiTheme="minorHAnsi" w:hAnsiTheme="minorHAnsi" w:cs="Helvetica"/>
        </w:rPr>
        <w:t>trans</w:t>
      </w:r>
      <w:bookmarkStart w:id="6" w:name="_GoBack"/>
      <w:bookmarkEnd w:id="6"/>
      <w:r w:rsidR="001A005B" w:rsidRPr="008521B0">
        <w:rPr>
          <w:rFonts w:asciiTheme="minorHAnsi" w:hAnsiTheme="minorHAnsi" w:cs="Helvetica"/>
        </w:rPr>
        <w:t>port regulators</w:t>
      </w:r>
      <w:r w:rsidR="001A005B">
        <w:rPr>
          <w:rFonts w:asciiTheme="minorHAnsi" w:hAnsiTheme="minorHAnsi" w:cs="Helvetica"/>
        </w:rPr>
        <w:t xml:space="preserve"> for</w:t>
      </w:r>
      <w:r w:rsidR="001A005B" w:rsidRPr="008521B0">
        <w:rPr>
          <w:rFonts w:asciiTheme="minorHAnsi" w:hAnsiTheme="minorHAnsi" w:cs="Helvetica"/>
        </w:rPr>
        <w:t xml:space="preserve"> </w:t>
      </w:r>
      <w:r w:rsidR="001A005B">
        <w:rPr>
          <w:rFonts w:asciiTheme="minorHAnsi" w:hAnsiTheme="minorHAnsi" w:cs="Helvetica"/>
        </w:rPr>
        <w:t>introducing</w:t>
      </w:r>
      <w:r w:rsidR="004D0E24">
        <w:rPr>
          <w:rFonts w:asciiTheme="minorHAnsi" w:hAnsiTheme="minorHAnsi" w:cs="Helvetica"/>
        </w:rPr>
        <w:t xml:space="preserve"> demerit point schemes </w:t>
      </w:r>
      <w:r w:rsidR="001A005B">
        <w:rPr>
          <w:rFonts w:asciiTheme="minorHAnsi" w:hAnsiTheme="minorHAnsi" w:cs="Helvetica"/>
        </w:rPr>
        <w:t>are confusing and unexplained</w:t>
      </w:r>
      <w:r w:rsidR="000B6D88" w:rsidRPr="008521B0">
        <w:rPr>
          <w:rFonts w:asciiTheme="minorHAnsi" w:hAnsiTheme="minorHAnsi" w:cs="Helvetica"/>
        </w:rPr>
        <w:t>.</w:t>
      </w:r>
    </w:p>
    <w:p w14:paraId="423B0BEF" w14:textId="77777777" w:rsidR="0075680B" w:rsidRPr="008521B0" w:rsidRDefault="0075680B" w:rsidP="00CA5167">
      <w:pPr>
        <w:spacing w:after="0" w:line="240" w:lineRule="auto"/>
        <w:rPr>
          <w:rFonts w:asciiTheme="minorHAnsi" w:hAnsiTheme="minorHAnsi" w:cs="Arial"/>
          <w:b/>
          <w:color w:val="000064"/>
        </w:rPr>
      </w:pPr>
    </w:p>
    <w:sectPr w:rsidR="0075680B" w:rsidRPr="008521B0" w:rsidSect="00EE74BC">
      <w:headerReference w:type="even" r:id="rId19"/>
      <w:headerReference w:type="default" r:id="rId20"/>
      <w:footerReference w:type="default" r:id="rId21"/>
      <w:headerReference w:type="first" r:id="rId22"/>
      <w:pgSz w:w="11906" w:h="16838" w:code="9"/>
      <w:pgMar w:top="1134" w:right="1134" w:bottom="567" w:left="1134" w:header="703"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5A46" w14:textId="77777777" w:rsidR="004A6E33" w:rsidRDefault="004A6E33" w:rsidP="000756A4">
      <w:pPr>
        <w:spacing w:after="0" w:line="240" w:lineRule="auto"/>
      </w:pPr>
      <w:r>
        <w:separator/>
      </w:r>
    </w:p>
  </w:endnote>
  <w:endnote w:type="continuationSeparator" w:id="0">
    <w:p w14:paraId="3F2ADFB7" w14:textId="77777777" w:rsidR="004A6E33" w:rsidRDefault="004A6E33" w:rsidP="0007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0A6F4" w14:textId="77777777" w:rsidR="004A6E33" w:rsidRDefault="004A6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31043" w14:textId="77777777" w:rsidR="004A6E33" w:rsidRDefault="004A6E33" w:rsidP="00653697">
    <w:pPr>
      <w:ind w:right="-426"/>
      <w:jc w:val="right"/>
      <w:rPr>
        <w:rFonts w:ascii="Arial" w:hAnsi="Arial" w:cs="Arial"/>
        <w:smallCaps/>
        <w:noProof/>
        <w:szCs w:val="23"/>
      </w:rPr>
    </w:pPr>
    <w:r>
      <w:rPr>
        <w:rFonts w:ascii="Arial" w:hAnsi="Arial" w:cs="Arial"/>
        <w:smallCaps/>
        <w:noProof/>
        <w:szCs w:val="23"/>
      </w:rPr>
      <w:drawing>
        <wp:inline distT="0" distB="0" distL="0" distR="0" wp14:anchorId="278C20EF" wp14:editId="45D82A38">
          <wp:extent cx="1951355" cy="846455"/>
          <wp:effectExtent l="19050" t="0" r="0" b="0"/>
          <wp:docPr id="56"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14:paraId="13C3E350" w14:textId="77777777" w:rsidR="004A6E33" w:rsidRPr="00E8056B" w:rsidRDefault="004A6E33" w:rsidP="00E8056B">
    <w:pPr>
      <w:jc w:val="right"/>
      <w:rPr>
        <w:rFonts w:ascii="Arial" w:hAnsi="Arial" w:cs="Arial"/>
        <w:sz w:val="16"/>
        <w:szCs w:val="16"/>
      </w:rPr>
    </w:pPr>
  </w:p>
  <w:p w14:paraId="5CF42909" w14:textId="77777777" w:rsidR="004A6E33" w:rsidRPr="00E8056B" w:rsidRDefault="004A6E33"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14:paraId="1DD72838" w14:textId="77777777" w:rsidR="004A6E33" w:rsidRPr="00E8056B" w:rsidRDefault="004A6E33"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07D0" w14:textId="77777777" w:rsidR="004A6E33" w:rsidRDefault="004A6E33">
    <w:pPr>
      <w:pStyle w:val="Footer"/>
      <w:jc w:val="right"/>
    </w:pPr>
    <w:r>
      <w:fldChar w:fldCharType="begin"/>
    </w:r>
    <w:r>
      <w:instrText xml:space="preserve"> PAGE   \* MERGEFORMAT </w:instrText>
    </w:r>
    <w:r>
      <w:fldChar w:fldCharType="separate"/>
    </w:r>
    <w:r>
      <w:rPr>
        <w:noProof/>
      </w:rPr>
      <w:t>7</w:t>
    </w:r>
    <w:r>
      <w:rPr>
        <w:noProof/>
      </w:rPr>
      <w:fldChar w:fldCharType="end"/>
    </w:r>
  </w:p>
  <w:p w14:paraId="0E648431" w14:textId="77777777" w:rsidR="004A6E33" w:rsidRDefault="004A6E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0767"/>
      <w:docPartObj>
        <w:docPartGallery w:val="Page Numbers (Bottom of Page)"/>
        <w:docPartUnique/>
      </w:docPartObj>
    </w:sdtPr>
    <w:sdtContent>
      <w:sdt>
        <w:sdtPr>
          <w:id w:val="3660768"/>
          <w:docPartObj>
            <w:docPartGallery w:val="Page Numbers (Top of Page)"/>
            <w:docPartUnique/>
          </w:docPartObj>
        </w:sdtPr>
        <w:sdtContent>
          <w:p w14:paraId="04457922" w14:textId="77777777" w:rsidR="004A6E33" w:rsidRPr="00981C46" w:rsidRDefault="004A6E33" w:rsidP="00981C46">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3A0956">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0956">
              <w:rPr>
                <w:b/>
                <w:noProof/>
              </w:rPr>
              <w:t>9</w:t>
            </w:r>
            <w:r>
              <w:rPr>
                <w:b/>
                <w:sz w:val="24"/>
                <w:szCs w:val="24"/>
              </w:rPr>
              <w:fldChar w:fldCharType="end"/>
            </w:r>
          </w:p>
        </w:sdtContent>
      </w:sdt>
    </w:sdtContent>
  </w:sdt>
  <w:p w14:paraId="7844B463" w14:textId="77777777" w:rsidR="004A6E33" w:rsidRPr="00E246B4" w:rsidRDefault="004A6E33" w:rsidP="00E246B4">
    <w:pPr>
      <w:spacing w:after="0" w:line="240" w:lineRule="auto"/>
      <w:rPr>
        <w:sz w:val="4"/>
        <w:szCs w:val="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E066E" w14:textId="77777777" w:rsidR="004A6E33" w:rsidRDefault="004A6E33" w:rsidP="000756A4">
      <w:pPr>
        <w:spacing w:after="0" w:line="240" w:lineRule="auto"/>
      </w:pPr>
      <w:r>
        <w:separator/>
      </w:r>
    </w:p>
  </w:footnote>
  <w:footnote w:type="continuationSeparator" w:id="0">
    <w:p w14:paraId="0A48F49A" w14:textId="77777777" w:rsidR="004A6E33" w:rsidRDefault="004A6E33" w:rsidP="000756A4">
      <w:pPr>
        <w:spacing w:after="0" w:line="240" w:lineRule="auto"/>
      </w:pPr>
      <w:r>
        <w:continuationSeparator/>
      </w:r>
    </w:p>
  </w:footnote>
  <w:footnote w:id="1">
    <w:p w14:paraId="5202C1E6" w14:textId="77777777" w:rsidR="004A6E33" w:rsidRDefault="004A6E33">
      <w:pPr>
        <w:pStyle w:val="FootnoteText"/>
      </w:pPr>
      <w:r>
        <w:rPr>
          <w:rStyle w:val="FootnoteReference"/>
        </w:rPr>
        <w:footnoteRef/>
      </w:r>
      <w:r>
        <w:t xml:space="preserve"> </w:t>
      </w:r>
      <w:r w:rsidRPr="008B08F6">
        <w:rPr>
          <w:sz w:val="16"/>
          <w:szCs w:val="16"/>
        </w:rPr>
        <w:t xml:space="preserve">Hyperlinks to relevant </w:t>
      </w:r>
      <w:r>
        <w:rPr>
          <w:sz w:val="16"/>
          <w:szCs w:val="16"/>
        </w:rPr>
        <w:t xml:space="preserve">external </w:t>
      </w:r>
      <w:r w:rsidRPr="008B08F6">
        <w:rPr>
          <w:sz w:val="16"/>
          <w:szCs w:val="16"/>
        </w:rPr>
        <w:t>documents are provided for convenience.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C5C4" w14:textId="0E531BB6" w:rsidR="004A6E33" w:rsidRDefault="004A6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FC1C2" w14:textId="255AC3F3" w:rsidR="004A6E33" w:rsidRDefault="004A6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A155A" w14:textId="4BEAEB56" w:rsidR="004A6E33" w:rsidRPr="00E8056B" w:rsidRDefault="004A6E33" w:rsidP="00653697">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14:paraId="6A61EFBD" w14:textId="77777777" w:rsidR="004A6E33" w:rsidRDefault="004A6E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8C91" w14:textId="1C8E9F00" w:rsidR="004A6E33" w:rsidRDefault="004A6E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82A5" w14:textId="26767A00" w:rsidR="004A6E33" w:rsidRDefault="004A6E33" w:rsidP="00F827F5">
    <w:pPr>
      <w:jc w:val="right"/>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CD7B" w14:textId="261C08E9" w:rsidR="004A6E33" w:rsidRDefault="004A6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B68"/>
    <w:multiLevelType w:val="hybridMultilevel"/>
    <w:tmpl w:val="6FE2D2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E76B22"/>
    <w:multiLevelType w:val="hybridMultilevel"/>
    <w:tmpl w:val="6AB8AB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A42EE2"/>
    <w:multiLevelType w:val="hybridMultilevel"/>
    <w:tmpl w:val="85C2D4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9E12743"/>
    <w:multiLevelType w:val="hybridMultilevel"/>
    <w:tmpl w:val="E8C09BFC"/>
    <w:lvl w:ilvl="0" w:tplc="0C09000F">
      <w:start w:val="1"/>
      <w:numFmt w:val="decimal"/>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nsid w:val="0E864C66"/>
    <w:multiLevelType w:val="hybridMultilevel"/>
    <w:tmpl w:val="6EB0E42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FA137CD"/>
    <w:multiLevelType w:val="hybridMultilevel"/>
    <w:tmpl w:val="03D66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EA3193"/>
    <w:multiLevelType w:val="hybridMultilevel"/>
    <w:tmpl w:val="C96CE12C"/>
    <w:lvl w:ilvl="0" w:tplc="27042AC8">
      <w:numFmt w:val="bullet"/>
      <w:lvlText w:val="·"/>
      <w:lvlJc w:val="left"/>
      <w:pPr>
        <w:ind w:left="912" w:hanging="552"/>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E20FC3"/>
    <w:multiLevelType w:val="hybridMultilevel"/>
    <w:tmpl w:val="D20E11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FF4422"/>
    <w:multiLevelType w:val="hybridMultilevel"/>
    <w:tmpl w:val="522CD99E"/>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183D0C1B"/>
    <w:multiLevelType w:val="hybridMultilevel"/>
    <w:tmpl w:val="F1E6CF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D079BC"/>
    <w:multiLevelType w:val="hybridMultilevel"/>
    <w:tmpl w:val="C3CA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F263F"/>
    <w:multiLevelType w:val="hybridMultilevel"/>
    <w:tmpl w:val="DDF0E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2327CE"/>
    <w:multiLevelType w:val="hybridMultilevel"/>
    <w:tmpl w:val="25385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44715D"/>
    <w:multiLevelType w:val="hybridMultilevel"/>
    <w:tmpl w:val="17DA84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1D776E"/>
    <w:multiLevelType w:val="hybridMultilevel"/>
    <w:tmpl w:val="54CCA1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5B12F56"/>
    <w:multiLevelType w:val="hybridMultilevel"/>
    <w:tmpl w:val="72A47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CD072A2"/>
    <w:multiLevelType w:val="hybridMultilevel"/>
    <w:tmpl w:val="4030DBEE"/>
    <w:lvl w:ilvl="0" w:tplc="CF4AF2D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7FF7EF4"/>
    <w:multiLevelType w:val="hybridMultilevel"/>
    <w:tmpl w:val="4BDA8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A35423"/>
    <w:multiLevelType w:val="hybridMultilevel"/>
    <w:tmpl w:val="8968C0E4"/>
    <w:lvl w:ilvl="0" w:tplc="815878FA">
      <w:start w:val="1"/>
      <w:numFmt w:val="decimal"/>
      <w:pStyle w:val="RecommendationStyle"/>
      <w:lvlText w:val="Recommendation %1"/>
      <w:lvlJc w:val="left"/>
      <w:pPr>
        <w:tabs>
          <w:tab w:val="num" w:pos="57"/>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45CE4552"/>
    <w:multiLevelType w:val="hybridMultilevel"/>
    <w:tmpl w:val="4600C41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66432D6"/>
    <w:multiLevelType w:val="hybridMultilevel"/>
    <w:tmpl w:val="25385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465BA5"/>
    <w:multiLevelType w:val="hybridMultilevel"/>
    <w:tmpl w:val="8F68369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F412C3C"/>
    <w:multiLevelType w:val="hybridMultilevel"/>
    <w:tmpl w:val="5B6E05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813EFB"/>
    <w:multiLevelType w:val="hybridMultilevel"/>
    <w:tmpl w:val="AB3EEE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0644622"/>
    <w:multiLevelType w:val="hybridMultilevel"/>
    <w:tmpl w:val="B126B1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51741333"/>
    <w:multiLevelType w:val="hybridMultilevel"/>
    <w:tmpl w:val="A3CA1F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3F76D0A"/>
    <w:multiLevelType w:val="hybridMultilevel"/>
    <w:tmpl w:val="C97C4D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476BB4"/>
    <w:multiLevelType w:val="hybridMultilevel"/>
    <w:tmpl w:val="2924A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554ED9"/>
    <w:multiLevelType w:val="multilevel"/>
    <w:tmpl w:val="4C5272EE"/>
    <w:lvl w:ilvl="0">
      <w:start w:val="1"/>
      <w:numFmt w:val="decimal"/>
      <w:pStyle w:val="Heading1"/>
      <w:lvlText w:val="%1."/>
      <w:lvlJc w:val="left"/>
      <w:pPr>
        <w:ind w:left="360" w:hanging="360"/>
      </w:pPr>
      <w:rPr>
        <w:rFonts w:cs="Times New Roman" w:hint="default"/>
      </w:rPr>
    </w:lvl>
    <w:lvl w:ilvl="1">
      <w:start w:val="1"/>
      <w:numFmt w:val="decimal"/>
      <w:pStyle w:val="ATAHeading2nofurtherlevels"/>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DA55808"/>
    <w:multiLevelType w:val="hybridMultilevel"/>
    <w:tmpl w:val="05B66C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E2C1811"/>
    <w:multiLevelType w:val="hybridMultilevel"/>
    <w:tmpl w:val="F0825A4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8715FA"/>
    <w:multiLevelType w:val="hybridMultilevel"/>
    <w:tmpl w:val="733EB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C165A7"/>
    <w:multiLevelType w:val="hybridMultilevel"/>
    <w:tmpl w:val="242C0C02"/>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3">
    <w:nsid w:val="665A4D73"/>
    <w:multiLevelType w:val="hybridMultilevel"/>
    <w:tmpl w:val="2A685CD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8ED2758"/>
    <w:multiLevelType w:val="hybridMultilevel"/>
    <w:tmpl w:val="1A26A24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1A03FA"/>
    <w:multiLevelType w:val="hybridMultilevel"/>
    <w:tmpl w:val="8E3C1166"/>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6">
    <w:nsid w:val="6B295244"/>
    <w:multiLevelType w:val="hybridMultilevel"/>
    <w:tmpl w:val="5D3AF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6D06DD"/>
    <w:multiLevelType w:val="hybridMultilevel"/>
    <w:tmpl w:val="E9EC80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BAF7160"/>
    <w:multiLevelType w:val="hybridMultilevel"/>
    <w:tmpl w:val="9D94E1EC"/>
    <w:lvl w:ilvl="0" w:tplc="0C090015">
      <w:start w:val="1"/>
      <w:numFmt w:val="upperLetter"/>
      <w:lvlText w:val="%1."/>
      <w:lvlJc w:val="left"/>
      <w:pPr>
        <w:ind w:left="1069"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6DF6492D"/>
    <w:multiLevelType w:val="hybridMultilevel"/>
    <w:tmpl w:val="1B98D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pStyle w:val="ATAHeading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BD2562"/>
    <w:multiLevelType w:val="hybridMultilevel"/>
    <w:tmpl w:val="BD04D77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47B62E7"/>
    <w:multiLevelType w:val="hybridMultilevel"/>
    <w:tmpl w:val="A7829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FF18B9"/>
    <w:multiLevelType w:val="hybridMultilevel"/>
    <w:tmpl w:val="62408F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6097E73"/>
    <w:multiLevelType w:val="hybridMultilevel"/>
    <w:tmpl w:val="FFBA4E90"/>
    <w:lvl w:ilvl="0" w:tplc="0C09000F">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9"/>
  </w:num>
  <w:num w:numId="2">
    <w:abstractNumId w:val="28"/>
  </w:num>
  <w:num w:numId="3">
    <w:abstractNumId w:val="18"/>
  </w:num>
  <w:num w:numId="4">
    <w:abstractNumId w:val="23"/>
  </w:num>
  <w:num w:numId="5">
    <w:abstractNumId w:val="10"/>
  </w:num>
  <w:num w:numId="6">
    <w:abstractNumId w:val="17"/>
  </w:num>
  <w:num w:numId="7">
    <w:abstractNumId w:val="41"/>
  </w:num>
  <w:num w:numId="8">
    <w:abstractNumId w:val="43"/>
  </w:num>
  <w:num w:numId="9">
    <w:abstractNumId w:val="25"/>
  </w:num>
  <w:num w:numId="10">
    <w:abstractNumId w:val="20"/>
  </w:num>
  <w:num w:numId="11">
    <w:abstractNumId w:val="1"/>
  </w:num>
  <w:num w:numId="12">
    <w:abstractNumId w:val="12"/>
  </w:num>
  <w:num w:numId="13">
    <w:abstractNumId w:val="33"/>
  </w:num>
  <w:num w:numId="14">
    <w:abstractNumId w:val="28"/>
  </w:num>
  <w:num w:numId="15">
    <w:abstractNumId w:val="22"/>
  </w:num>
  <w:num w:numId="16">
    <w:abstractNumId w:val="40"/>
  </w:num>
  <w:num w:numId="17">
    <w:abstractNumId w:val="11"/>
  </w:num>
  <w:num w:numId="18">
    <w:abstractNumId w:val="31"/>
  </w:num>
  <w:num w:numId="19">
    <w:abstractNumId w:val="6"/>
  </w:num>
  <w:num w:numId="20">
    <w:abstractNumId w:val="30"/>
  </w:num>
  <w:num w:numId="21">
    <w:abstractNumId w:val="21"/>
  </w:num>
  <w:num w:numId="22">
    <w:abstractNumId w:val="14"/>
  </w:num>
  <w:num w:numId="23">
    <w:abstractNumId w:val="24"/>
  </w:num>
  <w:num w:numId="24">
    <w:abstractNumId w:val="8"/>
  </w:num>
  <w:num w:numId="25">
    <w:abstractNumId w:val="27"/>
  </w:num>
  <w:num w:numId="26">
    <w:abstractNumId w:val="5"/>
  </w:num>
  <w:num w:numId="27">
    <w:abstractNumId w:val="26"/>
  </w:num>
  <w:num w:numId="28">
    <w:abstractNumId w:val="0"/>
  </w:num>
  <w:num w:numId="29">
    <w:abstractNumId w:val="37"/>
  </w:num>
  <w:num w:numId="30">
    <w:abstractNumId w:val="15"/>
  </w:num>
  <w:num w:numId="31">
    <w:abstractNumId w:val="38"/>
  </w:num>
  <w:num w:numId="32">
    <w:abstractNumId w:val="32"/>
  </w:num>
  <w:num w:numId="33">
    <w:abstractNumId w:val="35"/>
  </w:num>
  <w:num w:numId="34">
    <w:abstractNumId w:val="13"/>
  </w:num>
  <w:num w:numId="35">
    <w:abstractNumId w:val="28"/>
  </w:num>
  <w:num w:numId="36">
    <w:abstractNumId w:val="28"/>
  </w:num>
  <w:num w:numId="37">
    <w:abstractNumId w:val="9"/>
  </w:num>
  <w:num w:numId="38">
    <w:abstractNumId w:val="34"/>
  </w:num>
  <w:num w:numId="39">
    <w:abstractNumId w:val="16"/>
  </w:num>
  <w:num w:numId="40">
    <w:abstractNumId w:val="7"/>
  </w:num>
  <w:num w:numId="41">
    <w:abstractNumId w:val="42"/>
  </w:num>
  <w:num w:numId="42">
    <w:abstractNumId w:val="3"/>
  </w:num>
  <w:num w:numId="43">
    <w:abstractNumId w:val="28"/>
    <w:lvlOverride w:ilvl="0">
      <w:startOverride w:val="5"/>
    </w:lvlOverride>
  </w:num>
  <w:num w:numId="44">
    <w:abstractNumId w:val="4"/>
  </w:num>
  <w:num w:numId="45">
    <w:abstractNumId w:val="2"/>
  </w:num>
  <w:num w:numId="46">
    <w:abstractNumId w:val="28"/>
  </w:num>
  <w:num w:numId="47">
    <w:abstractNumId w:val="36"/>
  </w:num>
  <w:num w:numId="48">
    <w:abstractNumId w:val="29"/>
  </w:num>
  <w:num w:numId="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5" style="mso-width-percent:400;mso-height-percent:200;mso-width-relative:margin;mso-height-relative:margin;v-text-anchor:middl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7C"/>
    <w:rsid w:val="0000023D"/>
    <w:rsid w:val="000009ED"/>
    <w:rsid w:val="0000108B"/>
    <w:rsid w:val="00001712"/>
    <w:rsid w:val="00002383"/>
    <w:rsid w:val="00004680"/>
    <w:rsid w:val="0000608E"/>
    <w:rsid w:val="000073D9"/>
    <w:rsid w:val="000111D2"/>
    <w:rsid w:val="00011383"/>
    <w:rsid w:val="00011ECB"/>
    <w:rsid w:val="000144A5"/>
    <w:rsid w:val="000149D4"/>
    <w:rsid w:val="00015F8E"/>
    <w:rsid w:val="0002148B"/>
    <w:rsid w:val="000225C0"/>
    <w:rsid w:val="000250E8"/>
    <w:rsid w:val="00025322"/>
    <w:rsid w:val="00025460"/>
    <w:rsid w:val="00025EBD"/>
    <w:rsid w:val="000265AE"/>
    <w:rsid w:val="0002710C"/>
    <w:rsid w:val="0003011D"/>
    <w:rsid w:val="00030424"/>
    <w:rsid w:val="00030915"/>
    <w:rsid w:val="000320FD"/>
    <w:rsid w:val="0003442D"/>
    <w:rsid w:val="000347A8"/>
    <w:rsid w:val="00035E97"/>
    <w:rsid w:val="0003616C"/>
    <w:rsid w:val="000374EA"/>
    <w:rsid w:val="0004197F"/>
    <w:rsid w:val="00043C0D"/>
    <w:rsid w:val="00043D85"/>
    <w:rsid w:val="000456E8"/>
    <w:rsid w:val="00047D3F"/>
    <w:rsid w:val="00047E84"/>
    <w:rsid w:val="00050CEB"/>
    <w:rsid w:val="00052C28"/>
    <w:rsid w:val="0005417A"/>
    <w:rsid w:val="0005445C"/>
    <w:rsid w:val="00054FE0"/>
    <w:rsid w:val="0005653A"/>
    <w:rsid w:val="000604AD"/>
    <w:rsid w:val="00061C9B"/>
    <w:rsid w:val="000643CE"/>
    <w:rsid w:val="00065734"/>
    <w:rsid w:val="000657B9"/>
    <w:rsid w:val="00065CDE"/>
    <w:rsid w:val="000665EE"/>
    <w:rsid w:val="000671AC"/>
    <w:rsid w:val="0006727A"/>
    <w:rsid w:val="00071237"/>
    <w:rsid w:val="00071812"/>
    <w:rsid w:val="00072391"/>
    <w:rsid w:val="00072588"/>
    <w:rsid w:val="00072D12"/>
    <w:rsid w:val="000739BA"/>
    <w:rsid w:val="000748DD"/>
    <w:rsid w:val="0007521E"/>
    <w:rsid w:val="000756A4"/>
    <w:rsid w:val="00075AF2"/>
    <w:rsid w:val="00075CD1"/>
    <w:rsid w:val="00075DBA"/>
    <w:rsid w:val="0007619B"/>
    <w:rsid w:val="00076972"/>
    <w:rsid w:val="000839AD"/>
    <w:rsid w:val="00083FBD"/>
    <w:rsid w:val="00084F67"/>
    <w:rsid w:val="0008710E"/>
    <w:rsid w:val="00087F72"/>
    <w:rsid w:val="0009186A"/>
    <w:rsid w:val="0009198B"/>
    <w:rsid w:val="00091F05"/>
    <w:rsid w:val="000938FF"/>
    <w:rsid w:val="000944A9"/>
    <w:rsid w:val="00095873"/>
    <w:rsid w:val="00095C08"/>
    <w:rsid w:val="00095EF8"/>
    <w:rsid w:val="00096C06"/>
    <w:rsid w:val="000A0765"/>
    <w:rsid w:val="000A3D2A"/>
    <w:rsid w:val="000A3ECF"/>
    <w:rsid w:val="000A4499"/>
    <w:rsid w:val="000A48C0"/>
    <w:rsid w:val="000A719B"/>
    <w:rsid w:val="000B0A0D"/>
    <w:rsid w:val="000B1014"/>
    <w:rsid w:val="000B246D"/>
    <w:rsid w:val="000B3C9D"/>
    <w:rsid w:val="000B4153"/>
    <w:rsid w:val="000B5D2B"/>
    <w:rsid w:val="000B6D88"/>
    <w:rsid w:val="000B6FB7"/>
    <w:rsid w:val="000B6FE6"/>
    <w:rsid w:val="000B7F04"/>
    <w:rsid w:val="000C17C6"/>
    <w:rsid w:val="000C3CBF"/>
    <w:rsid w:val="000C40CF"/>
    <w:rsid w:val="000C4505"/>
    <w:rsid w:val="000C4E56"/>
    <w:rsid w:val="000C633C"/>
    <w:rsid w:val="000C677E"/>
    <w:rsid w:val="000D02C8"/>
    <w:rsid w:val="000D0CC4"/>
    <w:rsid w:val="000D26E1"/>
    <w:rsid w:val="000D2757"/>
    <w:rsid w:val="000D2FC9"/>
    <w:rsid w:val="000D4701"/>
    <w:rsid w:val="000D4844"/>
    <w:rsid w:val="000D523E"/>
    <w:rsid w:val="000D55C2"/>
    <w:rsid w:val="000D7645"/>
    <w:rsid w:val="000E489F"/>
    <w:rsid w:val="000E6208"/>
    <w:rsid w:val="000E7675"/>
    <w:rsid w:val="000F256C"/>
    <w:rsid w:val="000F2812"/>
    <w:rsid w:val="000F2EAF"/>
    <w:rsid w:val="000F4DE3"/>
    <w:rsid w:val="000F6E78"/>
    <w:rsid w:val="000F7F04"/>
    <w:rsid w:val="00100F1F"/>
    <w:rsid w:val="0010103E"/>
    <w:rsid w:val="00102CE4"/>
    <w:rsid w:val="00102E1E"/>
    <w:rsid w:val="0010335B"/>
    <w:rsid w:val="00105D1C"/>
    <w:rsid w:val="00107551"/>
    <w:rsid w:val="00111D2A"/>
    <w:rsid w:val="001125CD"/>
    <w:rsid w:val="00112755"/>
    <w:rsid w:val="00113EA9"/>
    <w:rsid w:val="00117B54"/>
    <w:rsid w:val="001241CF"/>
    <w:rsid w:val="00124837"/>
    <w:rsid w:val="001251FB"/>
    <w:rsid w:val="00126A33"/>
    <w:rsid w:val="00127AA0"/>
    <w:rsid w:val="001303CF"/>
    <w:rsid w:val="00130B61"/>
    <w:rsid w:val="00133B36"/>
    <w:rsid w:val="0013489E"/>
    <w:rsid w:val="00135192"/>
    <w:rsid w:val="001363B3"/>
    <w:rsid w:val="001371D8"/>
    <w:rsid w:val="00140797"/>
    <w:rsid w:val="00141633"/>
    <w:rsid w:val="001427B1"/>
    <w:rsid w:val="00143164"/>
    <w:rsid w:val="001458CE"/>
    <w:rsid w:val="00145A7A"/>
    <w:rsid w:val="00145BCD"/>
    <w:rsid w:val="00146ABE"/>
    <w:rsid w:val="00146D9D"/>
    <w:rsid w:val="00147813"/>
    <w:rsid w:val="00147BA3"/>
    <w:rsid w:val="00147D15"/>
    <w:rsid w:val="00147DAC"/>
    <w:rsid w:val="00152594"/>
    <w:rsid w:val="0015297D"/>
    <w:rsid w:val="00153094"/>
    <w:rsid w:val="00155641"/>
    <w:rsid w:val="00155814"/>
    <w:rsid w:val="00157094"/>
    <w:rsid w:val="00161796"/>
    <w:rsid w:val="0016242C"/>
    <w:rsid w:val="0016246F"/>
    <w:rsid w:val="0016325C"/>
    <w:rsid w:val="00166F2D"/>
    <w:rsid w:val="00171597"/>
    <w:rsid w:val="0017199F"/>
    <w:rsid w:val="00173FFB"/>
    <w:rsid w:val="00176CA3"/>
    <w:rsid w:val="00176ECD"/>
    <w:rsid w:val="0017705E"/>
    <w:rsid w:val="001779C4"/>
    <w:rsid w:val="001803C7"/>
    <w:rsid w:val="00180791"/>
    <w:rsid w:val="00180E8D"/>
    <w:rsid w:val="00181244"/>
    <w:rsid w:val="001821F0"/>
    <w:rsid w:val="00182556"/>
    <w:rsid w:val="00182D30"/>
    <w:rsid w:val="0018399D"/>
    <w:rsid w:val="0018493A"/>
    <w:rsid w:val="001864E6"/>
    <w:rsid w:val="00190635"/>
    <w:rsid w:val="00194E80"/>
    <w:rsid w:val="0019576F"/>
    <w:rsid w:val="001962F3"/>
    <w:rsid w:val="001976B0"/>
    <w:rsid w:val="00197869"/>
    <w:rsid w:val="001A005B"/>
    <w:rsid w:val="001A1B26"/>
    <w:rsid w:val="001A3E36"/>
    <w:rsid w:val="001A49A0"/>
    <w:rsid w:val="001A5D07"/>
    <w:rsid w:val="001A7583"/>
    <w:rsid w:val="001B043C"/>
    <w:rsid w:val="001B05B0"/>
    <w:rsid w:val="001B2175"/>
    <w:rsid w:val="001B42B5"/>
    <w:rsid w:val="001B4763"/>
    <w:rsid w:val="001B4944"/>
    <w:rsid w:val="001B535E"/>
    <w:rsid w:val="001B6A60"/>
    <w:rsid w:val="001B72C6"/>
    <w:rsid w:val="001B7427"/>
    <w:rsid w:val="001C0184"/>
    <w:rsid w:val="001C1395"/>
    <w:rsid w:val="001C3184"/>
    <w:rsid w:val="001C39EC"/>
    <w:rsid w:val="001C470A"/>
    <w:rsid w:val="001C4DB4"/>
    <w:rsid w:val="001C52F9"/>
    <w:rsid w:val="001C7DFE"/>
    <w:rsid w:val="001D0922"/>
    <w:rsid w:val="001D1B5F"/>
    <w:rsid w:val="001D5E8F"/>
    <w:rsid w:val="001D6624"/>
    <w:rsid w:val="001D6D89"/>
    <w:rsid w:val="001D7B7E"/>
    <w:rsid w:val="001D7F20"/>
    <w:rsid w:val="001E27CB"/>
    <w:rsid w:val="001E54FC"/>
    <w:rsid w:val="001E7925"/>
    <w:rsid w:val="001F0A30"/>
    <w:rsid w:val="001F0FA2"/>
    <w:rsid w:val="001F1E8C"/>
    <w:rsid w:val="001F2F46"/>
    <w:rsid w:val="001F4E46"/>
    <w:rsid w:val="001F5B52"/>
    <w:rsid w:val="001F5F7B"/>
    <w:rsid w:val="00202C7B"/>
    <w:rsid w:val="002049A4"/>
    <w:rsid w:val="00205340"/>
    <w:rsid w:val="002070F9"/>
    <w:rsid w:val="0020725C"/>
    <w:rsid w:val="00210A27"/>
    <w:rsid w:val="00213D06"/>
    <w:rsid w:val="00214113"/>
    <w:rsid w:val="002171CE"/>
    <w:rsid w:val="002203A2"/>
    <w:rsid w:val="002232AE"/>
    <w:rsid w:val="00224129"/>
    <w:rsid w:val="0022451F"/>
    <w:rsid w:val="00224659"/>
    <w:rsid w:val="00224C08"/>
    <w:rsid w:val="002250E4"/>
    <w:rsid w:val="002253EA"/>
    <w:rsid w:val="00225DA8"/>
    <w:rsid w:val="00227A30"/>
    <w:rsid w:val="00227B2B"/>
    <w:rsid w:val="00227BD8"/>
    <w:rsid w:val="002312AE"/>
    <w:rsid w:val="002313FC"/>
    <w:rsid w:val="00231A09"/>
    <w:rsid w:val="00233C3C"/>
    <w:rsid w:val="002350E9"/>
    <w:rsid w:val="0023588D"/>
    <w:rsid w:val="00235A6D"/>
    <w:rsid w:val="00236A55"/>
    <w:rsid w:val="002440A0"/>
    <w:rsid w:val="00250DC7"/>
    <w:rsid w:val="0025336A"/>
    <w:rsid w:val="00254A9B"/>
    <w:rsid w:val="00255764"/>
    <w:rsid w:val="002567C5"/>
    <w:rsid w:val="0026039B"/>
    <w:rsid w:val="00265749"/>
    <w:rsid w:val="00266308"/>
    <w:rsid w:val="002673BB"/>
    <w:rsid w:val="00267627"/>
    <w:rsid w:val="0027096E"/>
    <w:rsid w:val="00272AC1"/>
    <w:rsid w:val="00275168"/>
    <w:rsid w:val="00276572"/>
    <w:rsid w:val="00280BB1"/>
    <w:rsid w:val="00284169"/>
    <w:rsid w:val="0028535D"/>
    <w:rsid w:val="00286825"/>
    <w:rsid w:val="00286E66"/>
    <w:rsid w:val="00287F7E"/>
    <w:rsid w:val="00290496"/>
    <w:rsid w:val="00292448"/>
    <w:rsid w:val="00292A34"/>
    <w:rsid w:val="00292D6C"/>
    <w:rsid w:val="00293142"/>
    <w:rsid w:val="00294025"/>
    <w:rsid w:val="00294577"/>
    <w:rsid w:val="0029744C"/>
    <w:rsid w:val="002A2779"/>
    <w:rsid w:val="002A2ED6"/>
    <w:rsid w:val="002A5D65"/>
    <w:rsid w:val="002B175C"/>
    <w:rsid w:val="002B1C5B"/>
    <w:rsid w:val="002B488E"/>
    <w:rsid w:val="002B56C3"/>
    <w:rsid w:val="002B6A41"/>
    <w:rsid w:val="002B73ED"/>
    <w:rsid w:val="002C38D0"/>
    <w:rsid w:val="002C3E53"/>
    <w:rsid w:val="002C567A"/>
    <w:rsid w:val="002C5F9B"/>
    <w:rsid w:val="002C6BCF"/>
    <w:rsid w:val="002C6F3A"/>
    <w:rsid w:val="002C7A11"/>
    <w:rsid w:val="002D0C13"/>
    <w:rsid w:val="002D3A21"/>
    <w:rsid w:val="002D4336"/>
    <w:rsid w:val="002D5BEA"/>
    <w:rsid w:val="002D60FB"/>
    <w:rsid w:val="002D66FC"/>
    <w:rsid w:val="002E1E74"/>
    <w:rsid w:val="002E2177"/>
    <w:rsid w:val="002E2799"/>
    <w:rsid w:val="002E3991"/>
    <w:rsid w:val="002E4758"/>
    <w:rsid w:val="002E7852"/>
    <w:rsid w:val="002F160D"/>
    <w:rsid w:val="002F28CF"/>
    <w:rsid w:val="002F33E0"/>
    <w:rsid w:val="002F480B"/>
    <w:rsid w:val="002F4B24"/>
    <w:rsid w:val="002F55E2"/>
    <w:rsid w:val="002F5621"/>
    <w:rsid w:val="002F5C03"/>
    <w:rsid w:val="002F6437"/>
    <w:rsid w:val="0030069C"/>
    <w:rsid w:val="003029AB"/>
    <w:rsid w:val="00302DDF"/>
    <w:rsid w:val="00304C75"/>
    <w:rsid w:val="00304CEF"/>
    <w:rsid w:val="0030562A"/>
    <w:rsid w:val="00305AD3"/>
    <w:rsid w:val="00306179"/>
    <w:rsid w:val="00306AD3"/>
    <w:rsid w:val="003073E0"/>
    <w:rsid w:val="00307AB5"/>
    <w:rsid w:val="00311755"/>
    <w:rsid w:val="00312F85"/>
    <w:rsid w:val="00313867"/>
    <w:rsid w:val="00313DEE"/>
    <w:rsid w:val="00315C7B"/>
    <w:rsid w:val="00322E02"/>
    <w:rsid w:val="00323F0B"/>
    <w:rsid w:val="00331451"/>
    <w:rsid w:val="0033165D"/>
    <w:rsid w:val="003327DE"/>
    <w:rsid w:val="00333280"/>
    <w:rsid w:val="0033338E"/>
    <w:rsid w:val="003338BB"/>
    <w:rsid w:val="003369DF"/>
    <w:rsid w:val="00341D7F"/>
    <w:rsid w:val="003430D2"/>
    <w:rsid w:val="00344710"/>
    <w:rsid w:val="00345BA0"/>
    <w:rsid w:val="00345C5A"/>
    <w:rsid w:val="0034623F"/>
    <w:rsid w:val="00346CF2"/>
    <w:rsid w:val="00347619"/>
    <w:rsid w:val="00351AA3"/>
    <w:rsid w:val="00352743"/>
    <w:rsid w:val="00354C81"/>
    <w:rsid w:val="003555DB"/>
    <w:rsid w:val="00355A36"/>
    <w:rsid w:val="003578DF"/>
    <w:rsid w:val="00360388"/>
    <w:rsid w:val="003607E0"/>
    <w:rsid w:val="003647AC"/>
    <w:rsid w:val="00366A58"/>
    <w:rsid w:val="003714D4"/>
    <w:rsid w:val="0037254B"/>
    <w:rsid w:val="00372722"/>
    <w:rsid w:val="00372E1F"/>
    <w:rsid w:val="003731C7"/>
    <w:rsid w:val="00373402"/>
    <w:rsid w:val="0037354F"/>
    <w:rsid w:val="0037483D"/>
    <w:rsid w:val="00374BEA"/>
    <w:rsid w:val="0037527B"/>
    <w:rsid w:val="00375587"/>
    <w:rsid w:val="00375C78"/>
    <w:rsid w:val="00375DF1"/>
    <w:rsid w:val="003765A4"/>
    <w:rsid w:val="00376A79"/>
    <w:rsid w:val="00380063"/>
    <w:rsid w:val="003806DA"/>
    <w:rsid w:val="003821F9"/>
    <w:rsid w:val="003842AC"/>
    <w:rsid w:val="00384F0F"/>
    <w:rsid w:val="00385FC4"/>
    <w:rsid w:val="00390E85"/>
    <w:rsid w:val="0039149E"/>
    <w:rsid w:val="00394972"/>
    <w:rsid w:val="00396106"/>
    <w:rsid w:val="0039654F"/>
    <w:rsid w:val="003969F6"/>
    <w:rsid w:val="003A0956"/>
    <w:rsid w:val="003A0BCB"/>
    <w:rsid w:val="003A13B7"/>
    <w:rsid w:val="003A3C94"/>
    <w:rsid w:val="003A4ED3"/>
    <w:rsid w:val="003A5917"/>
    <w:rsid w:val="003A5993"/>
    <w:rsid w:val="003A6EFD"/>
    <w:rsid w:val="003A76B8"/>
    <w:rsid w:val="003A7B16"/>
    <w:rsid w:val="003B2727"/>
    <w:rsid w:val="003B3C21"/>
    <w:rsid w:val="003B50A9"/>
    <w:rsid w:val="003B757C"/>
    <w:rsid w:val="003B7FBA"/>
    <w:rsid w:val="003C21B6"/>
    <w:rsid w:val="003C366D"/>
    <w:rsid w:val="003C4616"/>
    <w:rsid w:val="003C59F9"/>
    <w:rsid w:val="003D06EF"/>
    <w:rsid w:val="003D0F29"/>
    <w:rsid w:val="003D226A"/>
    <w:rsid w:val="003D3F3B"/>
    <w:rsid w:val="003D3FA5"/>
    <w:rsid w:val="003D43CF"/>
    <w:rsid w:val="003D4837"/>
    <w:rsid w:val="003D5139"/>
    <w:rsid w:val="003D55E3"/>
    <w:rsid w:val="003D68C2"/>
    <w:rsid w:val="003D728C"/>
    <w:rsid w:val="003E0094"/>
    <w:rsid w:val="003E125B"/>
    <w:rsid w:val="003E1293"/>
    <w:rsid w:val="003E2998"/>
    <w:rsid w:val="003E2D99"/>
    <w:rsid w:val="003E651E"/>
    <w:rsid w:val="003E7AA5"/>
    <w:rsid w:val="003E7F01"/>
    <w:rsid w:val="003F06D5"/>
    <w:rsid w:val="003F2A77"/>
    <w:rsid w:val="003F32FE"/>
    <w:rsid w:val="003F408C"/>
    <w:rsid w:val="003F452A"/>
    <w:rsid w:val="003F497C"/>
    <w:rsid w:val="003F6158"/>
    <w:rsid w:val="00401D7C"/>
    <w:rsid w:val="00404EC1"/>
    <w:rsid w:val="00406229"/>
    <w:rsid w:val="00406E29"/>
    <w:rsid w:val="00411EBD"/>
    <w:rsid w:val="00413DF7"/>
    <w:rsid w:val="004159A9"/>
    <w:rsid w:val="004208F3"/>
    <w:rsid w:val="00420A2F"/>
    <w:rsid w:val="00421FF5"/>
    <w:rsid w:val="00423585"/>
    <w:rsid w:val="00425C56"/>
    <w:rsid w:val="00427DFF"/>
    <w:rsid w:val="0043200D"/>
    <w:rsid w:val="00432033"/>
    <w:rsid w:val="0043225B"/>
    <w:rsid w:val="00432A37"/>
    <w:rsid w:val="00432CEC"/>
    <w:rsid w:val="004354E0"/>
    <w:rsid w:val="00435EF3"/>
    <w:rsid w:val="00437338"/>
    <w:rsid w:val="00442D16"/>
    <w:rsid w:val="004434C8"/>
    <w:rsid w:val="00443F17"/>
    <w:rsid w:val="00443F9C"/>
    <w:rsid w:val="00444D43"/>
    <w:rsid w:val="00444E7E"/>
    <w:rsid w:val="004462F0"/>
    <w:rsid w:val="0044734F"/>
    <w:rsid w:val="00447B90"/>
    <w:rsid w:val="00452BFA"/>
    <w:rsid w:val="00454908"/>
    <w:rsid w:val="00455CE1"/>
    <w:rsid w:val="00460466"/>
    <w:rsid w:val="00460647"/>
    <w:rsid w:val="004613B7"/>
    <w:rsid w:val="00462F08"/>
    <w:rsid w:val="004642FA"/>
    <w:rsid w:val="00465517"/>
    <w:rsid w:val="00465CC4"/>
    <w:rsid w:val="00466D7C"/>
    <w:rsid w:val="00471C93"/>
    <w:rsid w:val="00472AD8"/>
    <w:rsid w:val="004736BC"/>
    <w:rsid w:val="00473EB4"/>
    <w:rsid w:val="0047630D"/>
    <w:rsid w:val="0047719F"/>
    <w:rsid w:val="0048291E"/>
    <w:rsid w:val="0048325D"/>
    <w:rsid w:val="004839F2"/>
    <w:rsid w:val="0048476C"/>
    <w:rsid w:val="004847E9"/>
    <w:rsid w:val="00485DD7"/>
    <w:rsid w:val="00485F73"/>
    <w:rsid w:val="00486357"/>
    <w:rsid w:val="0048680E"/>
    <w:rsid w:val="00486DFD"/>
    <w:rsid w:val="00487804"/>
    <w:rsid w:val="00490D01"/>
    <w:rsid w:val="00491110"/>
    <w:rsid w:val="004937E0"/>
    <w:rsid w:val="00493E6B"/>
    <w:rsid w:val="004954EF"/>
    <w:rsid w:val="004A09B7"/>
    <w:rsid w:val="004A48B4"/>
    <w:rsid w:val="004A6B1F"/>
    <w:rsid w:val="004A6E33"/>
    <w:rsid w:val="004B0F33"/>
    <w:rsid w:val="004B0F4F"/>
    <w:rsid w:val="004B13F9"/>
    <w:rsid w:val="004B1586"/>
    <w:rsid w:val="004B23C6"/>
    <w:rsid w:val="004B6301"/>
    <w:rsid w:val="004C1058"/>
    <w:rsid w:val="004C240E"/>
    <w:rsid w:val="004C2C4D"/>
    <w:rsid w:val="004C4078"/>
    <w:rsid w:val="004C4FDC"/>
    <w:rsid w:val="004C6C6C"/>
    <w:rsid w:val="004C7667"/>
    <w:rsid w:val="004C7B97"/>
    <w:rsid w:val="004D0E24"/>
    <w:rsid w:val="004D2B82"/>
    <w:rsid w:val="004D33BB"/>
    <w:rsid w:val="004D3C03"/>
    <w:rsid w:val="004D3FBE"/>
    <w:rsid w:val="004D481C"/>
    <w:rsid w:val="004D62BE"/>
    <w:rsid w:val="004E1DE1"/>
    <w:rsid w:val="004E3E38"/>
    <w:rsid w:val="004E3F04"/>
    <w:rsid w:val="004E440A"/>
    <w:rsid w:val="004E4D4F"/>
    <w:rsid w:val="004E7114"/>
    <w:rsid w:val="004F380D"/>
    <w:rsid w:val="004F6208"/>
    <w:rsid w:val="004F7827"/>
    <w:rsid w:val="0050002C"/>
    <w:rsid w:val="00500C7D"/>
    <w:rsid w:val="00500CC7"/>
    <w:rsid w:val="0050122E"/>
    <w:rsid w:val="00501DF9"/>
    <w:rsid w:val="00502034"/>
    <w:rsid w:val="00502917"/>
    <w:rsid w:val="00502B7D"/>
    <w:rsid w:val="00503AE8"/>
    <w:rsid w:val="005048C6"/>
    <w:rsid w:val="00505C70"/>
    <w:rsid w:val="00505F8D"/>
    <w:rsid w:val="00507028"/>
    <w:rsid w:val="005104A0"/>
    <w:rsid w:val="00510FE9"/>
    <w:rsid w:val="00511161"/>
    <w:rsid w:val="00513661"/>
    <w:rsid w:val="00514089"/>
    <w:rsid w:val="00516A80"/>
    <w:rsid w:val="00517053"/>
    <w:rsid w:val="0052071D"/>
    <w:rsid w:val="0052298A"/>
    <w:rsid w:val="00522DA4"/>
    <w:rsid w:val="005236C5"/>
    <w:rsid w:val="00523882"/>
    <w:rsid w:val="00523D50"/>
    <w:rsid w:val="005247BB"/>
    <w:rsid w:val="00524B47"/>
    <w:rsid w:val="005251DE"/>
    <w:rsid w:val="00525EEE"/>
    <w:rsid w:val="005308E4"/>
    <w:rsid w:val="00530C85"/>
    <w:rsid w:val="0053194F"/>
    <w:rsid w:val="00531AEF"/>
    <w:rsid w:val="00531E7F"/>
    <w:rsid w:val="00534032"/>
    <w:rsid w:val="00534886"/>
    <w:rsid w:val="00534AE1"/>
    <w:rsid w:val="00534CE0"/>
    <w:rsid w:val="00536B19"/>
    <w:rsid w:val="00541FE9"/>
    <w:rsid w:val="005425C6"/>
    <w:rsid w:val="00543FCF"/>
    <w:rsid w:val="005441B0"/>
    <w:rsid w:val="00544749"/>
    <w:rsid w:val="00545CF7"/>
    <w:rsid w:val="0054648A"/>
    <w:rsid w:val="00547023"/>
    <w:rsid w:val="00547762"/>
    <w:rsid w:val="005507C1"/>
    <w:rsid w:val="00551A53"/>
    <w:rsid w:val="00552BA2"/>
    <w:rsid w:val="00554ACF"/>
    <w:rsid w:val="005562A2"/>
    <w:rsid w:val="00557900"/>
    <w:rsid w:val="0056035A"/>
    <w:rsid w:val="00561F24"/>
    <w:rsid w:val="005639B5"/>
    <w:rsid w:val="00563A07"/>
    <w:rsid w:val="00564B08"/>
    <w:rsid w:val="00564C4D"/>
    <w:rsid w:val="005655D9"/>
    <w:rsid w:val="00565611"/>
    <w:rsid w:val="00566948"/>
    <w:rsid w:val="00566A68"/>
    <w:rsid w:val="0056766F"/>
    <w:rsid w:val="0057116A"/>
    <w:rsid w:val="00571712"/>
    <w:rsid w:val="00572203"/>
    <w:rsid w:val="00572417"/>
    <w:rsid w:val="005735B4"/>
    <w:rsid w:val="00574744"/>
    <w:rsid w:val="00576066"/>
    <w:rsid w:val="00576668"/>
    <w:rsid w:val="00576755"/>
    <w:rsid w:val="005773DF"/>
    <w:rsid w:val="00581C7C"/>
    <w:rsid w:val="005836CB"/>
    <w:rsid w:val="005846CE"/>
    <w:rsid w:val="005848FF"/>
    <w:rsid w:val="0058519B"/>
    <w:rsid w:val="00585FBF"/>
    <w:rsid w:val="00586045"/>
    <w:rsid w:val="00586247"/>
    <w:rsid w:val="00586C67"/>
    <w:rsid w:val="00587940"/>
    <w:rsid w:val="00593087"/>
    <w:rsid w:val="00593EAC"/>
    <w:rsid w:val="00594BAD"/>
    <w:rsid w:val="00595F1B"/>
    <w:rsid w:val="005969CF"/>
    <w:rsid w:val="005A27A2"/>
    <w:rsid w:val="005A401D"/>
    <w:rsid w:val="005A45EE"/>
    <w:rsid w:val="005A5B37"/>
    <w:rsid w:val="005A5B63"/>
    <w:rsid w:val="005A65E7"/>
    <w:rsid w:val="005A6FED"/>
    <w:rsid w:val="005A7F6D"/>
    <w:rsid w:val="005B05C4"/>
    <w:rsid w:val="005B1767"/>
    <w:rsid w:val="005B1B70"/>
    <w:rsid w:val="005B1F8A"/>
    <w:rsid w:val="005B25D8"/>
    <w:rsid w:val="005B413B"/>
    <w:rsid w:val="005B4AAB"/>
    <w:rsid w:val="005B70AF"/>
    <w:rsid w:val="005B79AF"/>
    <w:rsid w:val="005B79D3"/>
    <w:rsid w:val="005B7E00"/>
    <w:rsid w:val="005C004E"/>
    <w:rsid w:val="005C090D"/>
    <w:rsid w:val="005C2648"/>
    <w:rsid w:val="005C2A9F"/>
    <w:rsid w:val="005C5029"/>
    <w:rsid w:val="005C7146"/>
    <w:rsid w:val="005C7849"/>
    <w:rsid w:val="005D0613"/>
    <w:rsid w:val="005D152F"/>
    <w:rsid w:val="005D51C1"/>
    <w:rsid w:val="005D564C"/>
    <w:rsid w:val="005D5A02"/>
    <w:rsid w:val="005D7224"/>
    <w:rsid w:val="005D7633"/>
    <w:rsid w:val="005E075E"/>
    <w:rsid w:val="005E0AB2"/>
    <w:rsid w:val="005E2606"/>
    <w:rsid w:val="005E28CF"/>
    <w:rsid w:val="005E400D"/>
    <w:rsid w:val="005E454A"/>
    <w:rsid w:val="005E4A54"/>
    <w:rsid w:val="005E5227"/>
    <w:rsid w:val="005E5E23"/>
    <w:rsid w:val="005E6B26"/>
    <w:rsid w:val="005E6B5D"/>
    <w:rsid w:val="005E6B99"/>
    <w:rsid w:val="005E70B3"/>
    <w:rsid w:val="005F03C0"/>
    <w:rsid w:val="005F2F1C"/>
    <w:rsid w:val="005F3333"/>
    <w:rsid w:val="005F365F"/>
    <w:rsid w:val="005F4C14"/>
    <w:rsid w:val="005F5D89"/>
    <w:rsid w:val="006043E7"/>
    <w:rsid w:val="00604B44"/>
    <w:rsid w:val="006054A1"/>
    <w:rsid w:val="006058E8"/>
    <w:rsid w:val="006064CF"/>
    <w:rsid w:val="00606A2B"/>
    <w:rsid w:val="00607C4A"/>
    <w:rsid w:val="00610A6B"/>
    <w:rsid w:val="0061201A"/>
    <w:rsid w:val="00612AB7"/>
    <w:rsid w:val="00613E17"/>
    <w:rsid w:val="006155A0"/>
    <w:rsid w:val="00616114"/>
    <w:rsid w:val="006168C8"/>
    <w:rsid w:val="0061794A"/>
    <w:rsid w:val="00617C86"/>
    <w:rsid w:val="006204A2"/>
    <w:rsid w:val="00622387"/>
    <w:rsid w:val="006233EC"/>
    <w:rsid w:val="00623812"/>
    <w:rsid w:val="00625F07"/>
    <w:rsid w:val="006260E5"/>
    <w:rsid w:val="00626D80"/>
    <w:rsid w:val="00627107"/>
    <w:rsid w:val="0062780D"/>
    <w:rsid w:val="00627C11"/>
    <w:rsid w:val="00630056"/>
    <w:rsid w:val="00630FAE"/>
    <w:rsid w:val="00635BFD"/>
    <w:rsid w:val="00637C46"/>
    <w:rsid w:val="0064098C"/>
    <w:rsid w:val="00640D87"/>
    <w:rsid w:val="00640F59"/>
    <w:rsid w:val="00642E78"/>
    <w:rsid w:val="00643156"/>
    <w:rsid w:val="006438B4"/>
    <w:rsid w:val="00643A76"/>
    <w:rsid w:val="00644B20"/>
    <w:rsid w:val="00646FB6"/>
    <w:rsid w:val="0065284E"/>
    <w:rsid w:val="00653697"/>
    <w:rsid w:val="006557B1"/>
    <w:rsid w:val="006557B4"/>
    <w:rsid w:val="00656599"/>
    <w:rsid w:val="0065795F"/>
    <w:rsid w:val="00660884"/>
    <w:rsid w:val="00660B9C"/>
    <w:rsid w:val="00661FD7"/>
    <w:rsid w:val="00663BA2"/>
    <w:rsid w:val="00664CAB"/>
    <w:rsid w:val="00665850"/>
    <w:rsid w:val="0066586E"/>
    <w:rsid w:val="00666802"/>
    <w:rsid w:val="00667991"/>
    <w:rsid w:val="0067342D"/>
    <w:rsid w:val="00673F92"/>
    <w:rsid w:val="00674DDF"/>
    <w:rsid w:val="00676490"/>
    <w:rsid w:val="00677192"/>
    <w:rsid w:val="00680ABF"/>
    <w:rsid w:val="00681663"/>
    <w:rsid w:val="0068199C"/>
    <w:rsid w:val="0068444D"/>
    <w:rsid w:val="00686E3B"/>
    <w:rsid w:val="006873E9"/>
    <w:rsid w:val="00691176"/>
    <w:rsid w:val="006914EA"/>
    <w:rsid w:val="00691911"/>
    <w:rsid w:val="00694E8B"/>
    <w:rsid w:val="00695550"/>
    <w:rsid w:val="006957BA"/>
    <w:rsid w:val="00696CF1"/>
    <w:rsid w:val="00696E0C"/>
    <w:rsid w:val="006A03FF"/>
    <w:rsid w:val="006A190D"/>
    <w:rsid w:val="006A2C1C"/>
    <w:rsid w:val="006A3A13"/>
    <w:rsid w:val="006A6219"/>
    <w:rsid w:val="006A7ADD"/>
    <w:rsid w:val="006B0270"/>
    <w:rsid w:val="006B2567"/>
    <w:rsid w:val="006B2E36"/>
    <w:rsid w:val="006B4050"/>
    <w:rsid w:val="006B56D8"/>
    <w:rsid w:val="006B6438"/>
    <w:rsid w:val="006C2156"/>
    <w:rsid w:val="006C39D7"/>
    <w:rsid w:val="006C40C7"/>
    <w:rsid w:val="006C40DA"/>
    <w:rsid w:val="006C40F3"/>
    <w:rsid w:val="006C5271"/>
    <w:rsid w:val="006C5B2B"/>
    <w:rsid w:val="006C5EB0"/>
    <w:rsid w:val="006C6DFE"/>
    <w:rsid w:val="006D236B"/>
    <w:rsid w:val="006D4B58"/>
    <w:rsid w:val="006D6F38"/>
    <w:rsid w:val="006D7395"/>
    <w:rsid w:val="006E09FE"/>
    <w:rsid w:val="006E172A"/>
    <w:rsid w:val="006E1730"/>
    <w:rsid w:val="006E6015"/>
    <w:rsid w:val="006F019E"/>
    <w:rsid w:val="006F3C84"/>
    <w:rsid w:val="006F4893"/>
    <w:rsid w:val="006F67E7"/>
    <w:rsid w:val="006F7D08"/>
    <w:rsid w:val="00700E49"/>
    <w:rsid w:val="007053F0"/>
    <w:rsid w:val="00706021"/>
    <w:rsid w:val="0070649C"/>
    <w:rsid w:val="00707C7E"/>
    <w:rsid w:val="00707C91"/>
    <w:rsid w:val="00707FAB"/>
    <w:rsid w:val="00711052"/>
    <w:rsid w:val="0071271E"/>
    <w:rsid w:val="00713EFF"/>
    <w:rsid w:val="0072138C"/>
    <w:rsid w:val="007237AD"/>
    <w:rsid w:val="007248DE"/>
    <w:rsid w:val="00725568"/>
    <w:rsid w:val="00726675"/>
    <w:rsid w:val="0072715B"/>
    <w:rsid w:val="00727B75"/>
    <w:rsid w:val="007332D3"/>
    <w:rsid w:val="00734AAE"/>
    <w:rsid w:val="00734D1C"/>
    <w:rsid w:val="00735279"/>
    <w:rsid w:val="00735284"/>
    <w:rsid w:val="007359A2"/>
    <w:rsid w:val="00736B22"/>
    <w:rsid w:val="00737C62"/>
    <w:rsid w:val="00742A19"/>
    <w:rsid w:val="00745AAB"/>
    <w:rsid w:val="0074759B"/>
    <w:rsid w:val="00747F44"/>
    <w:rsid w:val="0075004B"/>
    <w:rsid w:val="00755EC8"/>
    <w:rsid w:val="0075680B"/>
    <w:rsid w:val="00756A85"/>
    <w:rsid w:val="00757810"/>
    <w:rsid w:val="00760871"/>
    <w:rsid w:val="007616F2"/>
    <w:rsid w:val="00761A95"/>
    <w:rsid w:val="0076207A"/>
    <w:rsid w:val="0076704D"/>
    <w:rsid w:val="00770352"/>
    <w:rsid w:val="00770432"/>
    <w:rsid w:val="0077213B"/>
    <w:rsid w:val="0077303F"/>
    <w:rsid w:val="007736EA"/>
    <w:rsid w:val="00773ADE"/>
    <w:rsid w:val="007743C8"/>
    <w:rsid w:val="00774526"/>
    <w:rsid w:val="00774537"/>
    <w:rsid w:val="00777292"/>
    <w:rsid w:val="00782A0C"/>
    <w:rsid w:val="0078308D"/>
    <w:rsid w:val="0078337A"/>
    <w:rsid w:val="007850CE"/>
    <w:rsid w:val="00786422"/>
    <w:rsid w:val="007877C4"/>
    <w:rsid w:val="0079133D"/>
    <w:rsid w:val="007922C2"/>
    <w:rsid w:val="0079286E"/>
    <w:rsid w:val="00794F77"/>
    <w:rsid w:val="0079747F"/>
    <w:rsid w:val="007A306B"/>
    <w:rsid w:val="007A6F89"/>
    <w:rsid w:val="007A7A01"/>
    <w:rsid w:val="007A7F66"/>
    <w:rsid w:val="007B0B74"/>
    <w:rsid w:val="007B1818"/>
    <w:rsid w:val="007B19B2"/>
    <w:rsid w:val="007B1A9B"/>
    <w:rsid w:val="007B47FA"/>
    <w:rsid w:val="007B74C7"/>
    <w:rsid w:val="007C07FC"/>
    <w:rsid w:val="007C11B8"/>
    <w:rsid w:val="007C1761"/>
    <w:rsid w:val="007C2028"/>
    <w:rsid w:val="007C2B9D"/>
    <w:rsid w:val="007C478C"/>
    <w:rsid w:val="007C6972"/>
    <w:rsid w:val="007D0BD2"/>
    <w:rsid w:val="007D0F7A"/>
    <w:rsid w:val="007D12FA"/>
    <w:rsid w:val="007D229F"/>
    <w:rsid w:val="007D2524"/>
    <w:rsid w:val="007D4095"/>
    <w:rsid w:val="007D498A"/>
    <w:rsid w:val="007D5FA2"/>
    <w:rsid w:val="007E169D"/>
    <w:rsid w:val="007E17D2"/>
    <w:rsid w:val="007E1ED4"/>
    <w:rsid w:val="007E593D"/>
    <w:rsid w:val="007E5C82"/>
    <w:rsid w:val="007F0139"/>
    <w:rsid w:val="007F03E8"/>
    <w:rsid w:val="007F2861"/>
    <w:rsid w:val="007F305D"/>
    <w:rsid w:val="007F314D"/>
    <w:rsid w:val="007F380E"/>
    <w:rsid w:val="007F7266"/>
    <w:rsid w:val="0080116E"/>
    <w:rsid w:val="00801451"/>
    <w:rsid w:val="00801D38"/>
    <w:rsid w:val="00803471"/>
    <w:rsid w:val="00803D3B"/>
    <w:rsid w:val="008042E0"/>
    <w:rsid w:val="00804B82"/>
    <w:rsid w:val="008054E6"/>
    <w:rsid w:val="00806013"/>
    <w:rsid w:val="00806017"/>
    <w:rsid w:val="00807DF2"/>
    <w:rsid w:val="0081235E"/>
    <w:rsid w:val="00812465"/>
    <w:rsid w:val="0081281B"/>
    <w:rsid w:val="00812A5A"/>
    <w:rsid w:val="0081311B"/>
    <w:rsid w:val="00813A14"/>
    <w:rsid w:val="00813CF7"/>
    <w:rsid w:val="00813D01"/>
    <w:rsid w:val="00813F7B"/>
    <w:rsid w:val="00815671"/>
    <w:rsid w:val="00815C1B"/>
    <w:rsid w:val="008200E0"/>
    <w:rsid w:val="00820B37"/>
    <w:rsid w:val="00820B45"/>
    <w:rsid w:val="0082214C"/>
    <w:rsid w:val="00822263"/>
    <w:rsid w:val="00822D4A"/>
    <w:rsid w:val="00824505"/>
    <w:rsid w:val="00827B68"/>
    <w:rsid w:val="008314AC"/>
    <w:rsid w:val="00831F36"/>
    <w:rsid w:val="00833DE6"/>
    <w:rsid w:val="00835CC0"/>
    <w:rsid w:val="00836DC5"/>
    <w:rsid w:val="00836FCE"/>
    <w:rsid w:val="00841554"/>
    <w:rsid w:val="0084177D"/>
    <w:rsid w:val="00842F96"/>
    <w:rsid w:val="00843D3B"/>
    <w:rsid w:val="00843F90"/>
    <w:rsid w:val="00844F3D"/>
    <w:rsid w:val="008456B8"/>
    <w:rsid w:val="00845C87"/>
    <w:rsid w:val="00845FA4"/>
    <w:rsid w:val="0084607D"/>
    <w:rsid w:val="008463CC"/>
    <w:rsid w:val="00846C4D"/>
    <w:rsid w:val="00847739"/>
    <w:rsid w:val="00847F07"/>
    <w:rsid w:val="00850B1C"/>
    <w:rsid w:val="008521B0"/>
    <w:rsid w:val="0085231A"/>
    <w:rsid w:val="0085275D"/>
    <w:rsid w:val="00855170"/>
    <w:rsid w:val="008566AD"/>
    <w:rsid w:val="00861DD7"/>
    <w:rsid w:val="00862C2C"/>
    <w:rsid w:val="00863938"/>
    <w:rsid w:val="00864939"/>
    <w:rsid w:val="008654EE"/>
    <w:rsid w:val="00865729"/>
    <w:rsid w:val="008660EF"/>
    <w:rsid w:val="008670A4"/>
    <w:rsid w:val="008673F6"/>
    <w:rsid w:val="008704C8"/>
    <w:rsid w:val="00871282"/>
    <w:rsid w:val="008736E6"/>
    <w:rsid w:val="0087430F"/>
    <w:rsid w:val="008831B7"/>
    <w:rsid w:val="00883B05"/>
    <w:rsid w:val="00883BED"/>
    <w:rsid w:val="0088525A"/>
    <w:rsid w:val="00886FE0"/>
    <w:rsid w:val="0088701D"/>
    <w:rsid w:val="00887C33"/>
    <w:rsid w:val="00887FD6"/>
    <w:rsid w:val="00890BCF"/>
    <w:rsid w:val="008930F5"/>
    <w:rsid w:val="00893763"/>
    <w:rsid w:val="008972B7"/>
    <w:rsid w:val="00897829"/>
    <w:rsid w:val="008A0C41"/>
    <w:rsid w:val="008A35E2"/>
    <w:rsid w:val="008A36DA"/>
    <w:rsid w:val="008A642E"/>
    <w:rsid w:val="008A6ABB"/>
    <w:rsid w:val="008B04F2"/>
    <w:rsid w:val="008B08F6"/>
    <w:rsid w:val="008B4076"/>
    <w:rsid w:val="008B447F"/>
    <w:rsid w:val="008B5507"/>
    <w:rsid w:val="008B6858"/>
    <w:rsid w:val="008B6A3B"/>
    <w:rsid w:val="008B7635"/>
    <w:rsid w:val="008C20FE"/>
    <w:rsid w:val="008C2976"/>
    <w:rsid w:val="008C2ED0"/>
    <w:rsid w:val="008C3AB1"/>
    <w:rsid w:val="008C55ED"/>
    <w:rsid w:val="008C5DD2"/>
    <w:rsid w:val="008C64D7"/>
    <w:rsid w:val="008C69AB"/>
    <w:rsid w:val="008C7F35"/>
    <w:rsid w:val="008D0080"/>
    <w:rsid w:val="008D04B3"/>
    <w:rsid w:val="008D056A"/>
    <w:rsid w:val="008D0BEE"/>
    <w:rsid w:val="008D0D79"/>
    <w:rsid w:val="008D1CFE"/>
    <w:rsid w:val="008D6E13"/>
    <w:rsid w:val="008D70A0"/>
    <w:rsid w:val="008D7A24"/>
    <w:rsid w:val="008E0384"/>
    <w:rsid w:val="008E05D1"/>
    <w:rsid w:val="008E2317"/>
    <w:rsid w:val="008E2A84"/>
    <w:rsid w:val="008E3803"/>
    <w:rsid w:val="008E5317"/>
    <w:rsid w:val="008E76D9"/>
    <w:rsid w:val="008F0234"/>
    <w:rsid w:val="008F050C"/>
    <w:rsid w:val="008F084C"/>
    <w:rsid w:val="008F4896"/>
    <w:rsid w:val="008F4905"/>
    <w:rsid w:val="008F49FB"/>
    <w:rsid w:val="008F52F5"/>
    <w:rsid w:val="008F5618"/>
    <w:rsid w:val="008F6FE0"/>
    <w:rsid w:val="00902086"/>
    <w:rsid w:val="009020C8"/>
    <w:rsid w:val="00902994"/>
    <w:rsid w:val="009032C4"/>
    <w:rsid w:val="00904536"/>
    <w:rsid w:val="009101F6"/>
    <w:rsid w:val="00912B52"/>
    <w:rsid w:val="00916597"/>
    <w:rsid w:val="00917066"/>
    <w:rsid w:val="0092084F"/>
    <w:rsid w:val="009223D4"/>
    <w:rsid w:val="00923244"/>
    <w:rsid w:val="00923B2A"/>
    <w:rsid w:val="00924580"/>
    <w:rsid w:val="00925222"/>
    <w:rsid w:val="0092574A"/>
    <w:rsid w:val="00925DAE"/>
    <w:rsid w:val="009262CC"/>
    <w:rsid w:val="00926608"/>
    <w:rsid w:val="00926F57"/>
    <w:rsid w:val="009300A5"/>
    <w:rsid w:val="00930A13"/>
    <w:rsid w:val="00932BB6"/>
    <w:rsid w:val="00933172"/>
    <w:rsid w:val="009332D1"/>
    <w:rsid w:val="00936552"/>
    <w:rsid w:val="009366B1"/>
    <w:rsid w:val="0093740E"/>
    <w:rsid w:val="009404E7"/>
    <w:rsid w:val="0094058D"/>
    <w:rsid w:val="009410A5"/>
    <w:rsid w:val="009431EA"/>
    <w:rsid w:val="0094363E"/>
    <w:rsid w:val="00943A49"/>
    <w:rsid w:val="00943BE9"/>
    <w:rsid w:val="0094473D"/>
    <w:rsid w:val="0094478B"/>
    <w:rsid w:val="009449C6"/>
    <w:rsid w:val="00945157"/>
    <w:rsid w:val="00945268"/>
    <w:rsid w:val="00945F75"/>
    <w:rsid w:val="00947B4E"/>
    <w:rsid w:val="00950EF6"/>
    <w:rsid w:val="009524D6"/>
    <w:rsid w:val="00953812"/>
    <w:rsid w:val="00954E39"/>
    <w:rsid w:val="00954FBE"/>
    <w:rsid w:val="0095505F"/>
    <w:rsid w:val="009556F4"/>
    <w:rsid w:val="0095755A"/>
    <w:rsid w:val="00957E90"/>
    <w:rsid w:val="0096061B"/>
    <w:rsid w:val="009638BF"/>
    <w:rsid w:val="00963C56"/>
    <w:rsid w:val="00966F84"/>
    <w:rsid w:val="0097011C"/>
    <w:rsid w:val="00970869"/>
    <w:rsid w:val="00970E2F"/>
    <w:rsid w:val="00973194"/>
    <w:rsid w:val="00974563"/>
    <w:rsid w:val="00976621"/>
    <w:rsid w:val="00981C46"/>
    <w:rsid w:val="00982D1E"/>
    <w:rsid w:val="00985643"/>
    <w:rsid w:val="0098784F"/>
    <w:rsid w:val="00990D6C"/>
    <w:rsid w:val="00992495"/>
    <w:rsid w:val="00994BDB"/>
    <w:rsid w:val="0099503D"/>
    <w:rsid w:val="00996742"/>
    <w:rsid w:val="00997310"/>
    <w:rsid w:val="009A1D20"/>
    <w:rsid w:val="009A353F"/>
    <w:rsid w:val="009A4BCB"/>
    <w:rsid w:val="009B041C"/>
    <w:rsid w:val="009B0449"/>
    <w:rsid w:val="009B0635"/>
    <w:rsid w:val="009B217D"/>
    <w:rsid w:val="009B7CC0"/>
    <w:rsid w:val="009C15DC"/>
    <w:rsid w:val="009C1C03"/>
    <w:rsid w:val="009C305D"/>
    <w:rsid w:val="009C3546"/>
    <w:rsid w:val="009C445C"/>
    <w:rsid w:val="009C454F"/>
    <w:rsid w:val="009C471A"/>
    <w:rsid w:val="009C67DC"/>
    <w:rsid w:val="009C6B4B"/>
    <w:rsid w:val="009D2463"/>
    <w:rsid w:val="009D2B26"/>
    <w:rsid w:val="009D34D3"/>
    <w:rsid w:val="009D3FDB"/>
    <w:rsid w:val="009D4DDA"/>
    <w:rsid w:val="009D5205"/>
    <w:rsid w:val="009D6FCA"/>
    <w:rsid w:val="009D7047"/>
    <w:rsid w:val="009E03BA"/>
    <w:rsid w:val="009E2FE6"/>
    <w:rsid w:val="009E4409"/>
    <w:rsid w:val="009E544B"/>
    <w:rsid w:val="009E5D0B"/>
    <w:rsid w:val="009E6A8C"/>
    <w:rsid w:val="009E7226"/>
    <w:rsid w:val="009E7332"/>
    <w:rsid w:val="009F0CB4"/>
    <w:rsid w:val="009F22F4"/>
    <w:rsid w:val="009F3341"/>
    <w:rsid w:val="009F3BCC"/>
    <w:rsid w:val="009F5B22"/>
    <w:rsid w:val="009F5F21"/>
    <w:rsid w:val="009F6630"/>
    <w:rsid w:val="009F6A0E"/>
    <w:rsid w:val="009F7324"/>
    <w:rsid w:val="009F77A5"/>
    <w:rsid w:val="00A00F1B"/>
    <w:rsid w:val="00A0182A"/>
    <w:rsid w:val="00A01B59"/>
    <w:rsid w:val="00A01DE7"/>
    <w:rsid w:val="00A02ABE"/>
    <w:rsid w:val="00A03728"/>
    <w:rsid w:val="00A07000"/>
    <w:rsid w:val="00A105BD"/>
    <w:rsid w:val="00A1201B"/>
    <w:rsid w:val="00A146E7"/>
    <w:rsid w:val="00A14F37"/>
    <w:rsid w:val="00A1611B"/>
    <w:rsid w:val="00A211D5"/>
    <w:rsid w:val="00A21390"/>
    <w:rsid w:val="00A21BA5"/>
    <w:rsid w:val="00A21DFF"/>
    <w:rsid w:val="00A22B13"/>
    <w:rsid w:val="00A254A9"/>
    <w:rsid w:val="00A25B30"/>
    <w:rsid w:val="00A2664E"/>
    <w:rsid w:val="00A26D5C"/>
    <w:rsid w:val="00A27E2E"/>
    <w:rsid w:val="00A30937"/>
    <w:rsid w:val="00A30E13"/>
    <w:rsid w:val="00A31724"/>
    <w:rsid w:val="00A31F8F"/>
    <w:rsid w:val="00A327EA"/>
    <w:rsid w:val="00A35BEB"/>
    <w:rsid w:val="00A41719"/>
    <w:rsid w:val="00A41920"/>
    <w:rsid w:val="00A42C3F"/>
    <w:rsid w:val="00A4359B"/>
    <w:rsid w:val="00A43642"/>
    <w:rsid w:val="00A449FD"/>
    <w:rsid w:val="00A4501C"/>
    <w:rsid w:val="00A4623F"/>
    <w:rsid w:val="00A46258"/>
    <w:rsid w:val="00A466BD"/>
    <w:rsid w:val="00A50C55"/>
    <w:rsid w:val="00A51419"/>
    <w:rsid w:val="00A520F0"/>
    <w:rsid w:val="00A52BD9"/>
    <w:rsid w:val="00A56699"/>
    <w:rsid w:val="00A56A02"/>
    <w:rsid w:val="00A56FC8"/>
    <w:rsid w:val="00A60834"/>
    <w:rsid w:val="00A61218"/>
    <w:rsid w:val="00A61A1C"/>
    <w:rsid w:val="00A636C5"/>
    <w:rsid w:val="00A654D9"/>
    <w:rsid w:val="00A668F7"/>
    <w:rsid w:val="00A66CCA"/>
    <w:rsid w:val="00A670B2"/>
    <w:rsid w:val="00A6721C"/>
    <w:rsid w:val="00A67CA2"/>
    <w:rsid w:val="00A718D4"/>
    <w:rsid w:val="00A735D4"/>
    <w:rsid w:val="00A776D5"/>
    <w:rsid w:val="00A8073B"/>
    <w:rsid w:val="00A81D54"/>
    <w:rsid w:val="00A843DF"/>
    <w:rsid w:val="00A852A8"/>
    <w:rsid w:val="00A86081"/>
    <w:rsid w:val="00A8614C"/>
    <w:rsid w:val="00A90E9C"/>
    <w:rsid w:val="00A917FD"/>
    <w:rsid w:val="00A92C0F"/>
    <w:rsid w:val="00A94EED"/>
    <w:rsid w:val="00AA0BF3"/>
    <w:rsid w:val="00AA2BB8"/>
    <w:rsid w:val="00AA325B"/>
    <w:rsid w:val="00AA32E8"/>
    <w:rsid w:val="00AA3A85"/>
    <w:rsid w:val="00AA3C4D"/>
    <w:rsid w:val="00AA4EDE"/>
    <w:rsid w:val="00AA5007"/>
    <w:rsid w:val="00AA7151"/>
    <w:rsid w:val="00AA74BF"/>
    <w:rsid w:val="00AB0D39"/>
    <w:rsid w:val="00AB1621"/>
    <w:rsid w:val="00AB222F"/>
    <w:rsid w:val="00AB345E"/>
    <w:rsid w:val="00AB4AC7"/>
    <w:rsid w:val="00AB58BE"/>
    <w:rsid w:val="00AB59E8"/>
    <w:rsid w:val="00AB6E63"/>
    <w:rsid w:val="00AB7585"/>
    <w:rsid w:val="00AB78B1"/>
    <w:rsid w:val="00AB7FB3"/>
    <w:rsid w:val="00AC0812"/>
    <w:rsid w:val="00AC10CA"/>
    <w:rsid w:val="00AC1582"/>
    <w:rsid w:val="00AC3960"/>
    <w:rsid w:val="00AC579D"/>
    <w:rsid w:val="00AC6E83"/>
    <w:rsid w:val="00AD04F8"/>
    <w:rsid w:val="00AD1E7A"/>
    <w:rsid w:val="00AD35D2"/>
    <w:rsid w:val="00AD3DFB"/>
    <w:rsid w:val="00AD4275"/>
    <w:rsid w:val="00AD5B4C"/>
    <w:rsid w:val="00AE013B"/>
    <w:rsid w:val="00AE11C3"/>
    <w:rsid w:val="00AE339D"/>
    <w:rsid w:val="00AE3CAF"/>
    <w:rsid w:val="00AE4AF0"/>
    <w:rsid w:val="00AE4F8B"/>
    <w:rsid w:val="00AE680D"/>
    <w:rsid w:val="00AE6D2F"/>
    <w:rsid w:val="00AE79AE"/>
    <w:rsid w:val="00AF010D"/>
    <w:rsid w:val="00AF3A7C"/>
    <w:rsid w:val="00AF3A9D"/>
    <w:rsid w:val="00AF4216"/>
    <w:rsid w:val="00AF473C"/>
    <w:rsid w:val="00AF4D62"/>
    <w:rsid w:val="00AF5776"/>
    <w:rsid w:val="00AF6B38"/>
    <w:rsid w:val="00B00835"/>
    <w:rsid w:val="00B04826"/>
    <w:rsid w:val="00B06E2E"/>
    <w:rsid w:val="00B102FA"/>
    <w:rsid w:val="00B12277"/>
    <w:rsid w:val="00B15C34"/>
    <w:rsid w:val="00B205EB"/>
    <w:rsid w:val="00B209A4"/>
    <w:rsid w:val="00B211D8"/>
    <w:rsid w:val="00B224BD"/>
    <w:rsid w:val="00B23F5B"/>
    <w:rsid w:val="00B261E5"/>
    <w:rsid w:val="00B31084"/>
    <w:rsid w:val="00B3112A"/>
    <w:rsid w:val="00B330B3"/>
    <w:rsid w:val="00B3595D"/>
    <w:rsid w:val="00B36625"/>
    <w:rsid w:val="00B372C6"/>
    <w:rsid w:val="00B3758B"/>
    <w:rsid w:val="00B4085A"/>
    <w:rsid w:val="00B428E8"/>
    <w:rsid w:val="00B42CAE"/>
    <w:rsid w:val="00B440A5"/>
    <w:rsid w:val="00B44B81"/>
    <w:rsid w:val="00B47890"/>
    <w:rsid w:val="00B50150"/>
    <w:rsid w:val="00B50A37"/>
    <w:rsid w:val="00B5159E"/>
    <w:rsid w:val="00B51FAC"/>
    <w:rsid w:val="00B52384"/>
    <w:rsid w:val="00B52DA0"/>
    <w:rsid w:val="00B549F1"/>
    <w:rsid w:val="00B55712"/>
    <w:rsid w:val="00B562CC"/>
    <w:rsid w:val="00B56A8E"/>
    <w:rsid w:val="00B574A7"/>
    <w:rsid w:val="00B57652"/>
    <w:rsid w:val="00B57729"/>
    <w:rsid w:val="00B577FA"/>
    <w:rsid w:val="00B607A8"/>
    <w:rsid w:val="00B60A74"/>
    <w:rsid w:val="00B61B24"/>
    <w:rsid w:val="00B62F55"/>
    <w:rsid w:val="00B6483C"/>
    <w:rsid w:val="00B65D9C"/>
    <w:rsid w:val="00B668E2"/>
    <w:rsid w:val="00B66949"/>
    <w:rsid w:val="00B70F50"/>
    <w:rsid w:val="00B71244"/>
    <w:rsid w:val="00B726DF"/>
    <w:rsid w:val="00B72E8A"/>
    <w:rsid w:val="00B73D0E"/>
    <w:rsid w:val="00B73D19"/>
    <w:rsid w:val="00B747A3"/>
    <w:rsid w:val="00B755AB"/>
    <w:rsid w:val="00B77666"/>
    <w:rsid w:val="00B8021C"/>
    <w:rsid w:val="00B80AB4"/>
    <w:rsid w:val="00B817A6"/>
    <w:rsid w:val="00B844A5"/>
    <w:rsid w:val="00B846B8"/>
    <w:rsid w:val="00B8519E"/>
    <w:rsid w:val="00B8553C"/>
    <w:rsid w:val="00B85F36"/>
    <w:rsid w:val="00B8615B"/>
    <w:rsid w:val="00B868CA"/>
    <w:rsid w:val="00B900E9"/>
    <w:rsid w:val="00B909C5"/>
    <w:rsid w:val="00B92405"/>
    <w:rsid w:val="00B92A13"/>
    <w:rsid w:val="00B937C5"/>
    <w:rsid w:val="00B9419B"/>
    <w:rsid w:val="00B9515D"/>
    <w:rsid w:val="00B96096"/>
    <w:rsid w:val="00B96DD5"/>
    <w:rsid w:val="00B97FE0"/>
    <w:rsid w:val="00BA01FA"/>
    <w:rsid w:val="00BA0341"/>
    <w:rsid w:val="00BA057C"/>
    <w:rsid w:val="00BA0B6B"/>
    <w:rsid w:val="00BA316C"/>
    <w:rsid w:val="00BA3230"/>
    <w:rsid w:val="00BA32E0"/>
    <w:rsid w:val="00BA3D5B"/>
    <w:rsid w:val="00BA4A7A"/>
    <w:rsid w:val="00BA6391"/>
    <w:rsid w:val="00BA65BD"/>
    <w:rsid w:val="00BA7D51"/>
    <w:rsid w:val="00BB2266"/>
    <w:rsid w:val="00BB47DC"/>
    <w:rsid w:val="00BB48B1"/>
    <w:rsid w:val="00BB4C85"/>
    <w:rsid w:val="00BB56D7"/>
    <w:rsid w:val="00BB5EA0"/>
    <w:rsid w:val="00BB694F"/>
    <w:rsid w:val="00BB6DD6"/>
    <w:rsid w:val="00BB7353"/>
    <w:rsid w:val="00BB75CD"/>
    <w:rsid w:val="00BB78ED"/>
    <w:rsid w:val="00BB7F77"/>
    <w:rsid w:val="00BC0380"/>
    <w:rsid w:val="00BC03D9"/>
    <w:rsid w:val="00BC31AB"/>
    <w:rsid w:val="00BC5050"/>
    <w:rsid w:val="00BC5FFA"/>
    <w:rsid w:val="00BC776A"/>
    <w:rsid w:val="00BC7A30"/>
    <w:rsid w:val="00BD1378"/>
    <w:rsid w:val="00BD1DEC"/>
    <w:rsid w:val="00BD338E"/>
    <w:rsid w:val="00BD340B"/>
    <w:rsid w:val="00BD6239"/>
    <w:rsid w:val="00BE015A"/>
    <w:rsid w:val="00BE1977"/>
    <w:rsid w:val="00BE6D91"/>
    <w:rsid w:val="00BE718A"/>
    <w:rsid w:val="00BF0CF5"/>
    <w:rsid w:val="00BF130F"/>
    <w:rsid w:val="00BF1538"/>
    <w:rsid w:val="00BF1CCA"/>
    <w:rsid w:val="00BF1E63"/>
    <w:rsid w:val="00C00373"/>
    <w:rsid w:val="00C04BBE"/>
    <w:rsid w:val="00C04D17"/>
    <w:rsid w:val="00C0776D"/>
    <w:rsid w:val="00C1016D"/>
    <w:rsid w:val="00C10F49"/>
    <w:rsid w:val="00C11C9A"/>
    <w:rsid w:val="00C138B4"/>
    <w:rsid w:val="00C1417E"/>
    <w:rsid w:val="00C14706"/>
    <w:rsid w:val="00C14723"/>
    <w:rsid w:val="00C15861"/>
    <w:rsid w:val="00C16AA9"/>
    <w:rsid w:val="00C21C02"/>
    <w:rsid w:val="00C225E7"/>
    <w:rsid w:val="00C23C7C"/>
    <w:rsid w:val="00C25634"/>
    <w:rsid w:val="00C2728D"/>
    <w:rsid w:val="00C30B6B"/>
    <w:rsid w:val="00C31C3B"/>
    <w:rsid w:val="00C328C2"/>
    <w:rsid w:val="00C32C8D"/>
    <w:rsid w:val="00C33409"/>
    <w:rsid w:val="00C33726"/>
    <w:rsid w:val="00C35DAD"/>
    <w:rsid w:val="00C41457"/>
    <w:rsid w:val="00C4169E"/>
    <w:rsid w:val="00C4213F"/>
    <w:rsid w:val="00C42389"/>
    <w:rsid w:val="00C42B46"/>
    <w:rsid w:val="00C42B7E"/>
    <w:rsid w:val="00C430B5"/>
    <w:rsid w:val="00C4484E"/>
    <w:rsid w:val="00C46EDD"/>
    <w:rsid w:val="00C50B5C"/>
    <w:rsid w:val="00C55075"/>
    <w:rsid w:val="00C5515C"/>
    <w:rsid w:val="00C552BC"/>
    <w:rsid w:val="00C55A9F"/>
    <w:rsid w:val="00C57091"/>
    <w:rsid w:val="00C579AC"/>
    <w:rsid w:val="00C63D7A"/>
    <w:rsid w:val="00C65354"/>
    <w:rsid w:val="00C66AEC"/>
    <w:rsid w:val="00C71C96"/>
    <w:rsid w:val="00C72103"/>
    <w:rsid w:val="00C7302B"/>
    <w:rsid w:val="00C737D9"/>
    <w:rsid w:val="00C75B7B"/>
    <w:rsid w:val="00C80602"/>
    <w:rsid w:val="00C81494"/>
    <w:rsid w:val="00C816BE"/>
    <w:rsid w:val="00C82FCD"/>
    <w:rsid w:val="00C84A4B"/>
    <w:rsid w:val="00C84E60"/>
    <w:rsid w:val="00C87261"/>
    <w:rsid w:val="00C902A6"/>
    <w:rsid w:val="00C92929"/>
    <w:rsid w:val="00C9303F"/>
    <w:rsid w:val="00C938F8"/>
    <w:rsid w:val="00C9629A"/>
    <w:rsid w:val="00C97289"/>
    <w:rsid w:val="00C974F7"/>
    <w:rsid w:val="00CA0850"/>
    <w:rsid w:val="00CA08C3"/>
    <w:rsid w:val="00CA2EDD"/>
    <w:rsid w:val="00CA329D"/>
    <w:rsid w:val="00CA34C7"/>
    <w:rsid w:val="00CA483F"/>
    <w:rsid w:val="00CA48BC"/>
    <w:rsid w:val="00CA5167"/>
    <w:rsid w:val="00CA5433"/>
    <w:rsid w:val="00CA6B02"/>
    <w:rsid w:val="00CA70F4"/>
    <w:rsid w:val="00CB0BC5"/>
    <w:rsid w:val="00CB483D"/>
    <w:rsid w:val="00CB4A64"/>
    <w:rsid w:val="00CB5CFB"/>
    <w:rsid w:val="00CB5D13"/>
    <w:rsid w:val="00CB5FDE"/>
    <w:rsid w:val="00CB7D6C"/>
    <w:rsid w:val="00CC01DE"/>
    <w:rsid w:val="00CC0846"/>
    <w:rsid w:val="00CC1CB7"/>
    <w:rsid w:val="00CC4A3E"/>
    <w:rsid w:val="00CC4F69"/>
    <w:rsid w:val="00CC4F83"/>
    <w:rsid w:val="00CC56E4"/>
    <w:rsid w:val="00CC6D5E"/>
    <w:rsid w:val="00CD09C3"/>
    <w:rsid w:val="00CD149C"/>
    <w:rsid w:val="00CD1F32"/>
    <w:rsid w:val="00CD2564"/>
    <w:rsid w:val="00CD2A97"/>
    <w:rsid w:val="00CE1D80"/>
    <w:rsid w:val="00CE258E"/>
    <w:rsid w:val="00CE2D3B"/>
    <w:rsid w:val="00CE570B"/>
    <w:rsid w:val="00CE59B4"/>
    <w:rsid w:val="00CE694F"/>
    <w:rsid w:val="00CE746D"/>
    <w:rsid w:val="00CF122A"/>
    <w:rsid w:val="00CF131C"/>
    <w:rsid w:val="00CF4D19"/>
    <w:rsid w:val="00CF5054"/>
    <w:rsid w:val="00CF5359"/>
    <w:rsid w:val="00CF5A61"/>
    <w:rsid w:val="00CF787F"/>
    <w:rsid w:val="00D001DB"/>
    <w:rsid w:val="00D002BD"/>
    <w:rsid w:val="00D01190"/>
    <w:rsid w:val="00D02D48"/>
    <w:rsid w:val="00D0309C"/>
    <w:rsid w:val="00D04CE1"/>
    <w:rsid w:val="00D04E14"/>
    <w:rsid w:val="00D050E2"/>
    <w:rsid w:val="00D051EE"/>
    <w:rsid w:val="00D06F12"/>
    <w:rsid w:val="00D105DB"/>
    <w:rsid w:val="00D1066F"/>
    <w:rsid w:val="00D124A0"/>
    <w:rsid w:val="00D14A11"/>
    <w:rsid w:val="00D1526A"/>
    <w:rsid w:val="00D1646C"/>
    <w:rsid w:val="00D167E0"/>
    <w:rsid w:val="00D16B50"/>
    <w:rsid w:val="00D1738D"/>
    <w:rsid w:val="00D17455"/>
    <w:rsid w:val="00D17DDF"/>
    <w:rsid w:val="00D20023"/>
    <w:rsid w:val="00D200BB"/>
    <w:rsid w:val="00D2292A"/>
    <w:rsid w:val="00D22B61"/>
    <w:rsid w:val="00D22CC6"/>
    <w:rsid w:val="00D23FB4"/>
    <w:rsid w:val="00D2442D"/>
    <w:rsid w:val="00D251B6"/>
    <w:rsid w:val="00D255BA"/>
    <w:rsid w:val="00D306B9"/>
    <w:rsid w:val="00D3112D"/>
    <w:rsid w:val="00D314AC"/>
    <w:rsid w:val="00D315FE"/>
    <w:rsid w:val="00D34D15"/>
    <w:rsid w:val="00D351E0"/>
    <w:rsid w:val="00D3624A"/>
    <w:rsid w:val="00D3684A"/>
    <w:rsid w:val="00D37934"/>
    <w:rsid w:val="00D404AB"/>
    <w:rsid w:val="00D40CFB"/>
    <w:rsid w:val="00D419AE"/>
    <w:rsid w:val="00D41D52"/>
    <w:rsid w:val="00D42ABD"/>
    <w:rsid w:val="00D42CB7"/>
    <w:rsid w:val="00D44969"/>
    <w:rsid w:val="00D45954"/>
    <w:rsid w:val="00D46331"/>
    <w:rsid w:val="00D47CD7"/>
    <w:rsid w:val="00D47FAC"/>
    <w:rsid w:val="00D5074F"/>
    <w:rsid w:val="00D512F2"/>
    <w:rsid w:val="00D53CAE"/>
    <w:rsid w:val="00D547FF"/>
    <w:rsid w:val="00D57E85"/>
    <w:rsid w:val="00D57EAB"/>
    <w:rsid w:val="00D645CF"/>
    <w:rsid w:val="00D66A8E"/>
    <w:rsid w:val="00D6766C"/>
    <w:rsid w:val="00D70A94"/>
    <w:rsid w:val="00D7192D"/>
    <w:rsid w:val="00D71F6C"/>
    <w:rsid w:val="00D735FF"/>
    <w:rsid w:val="00D73806"/>
    <w:rsid w:val="00D7389F"/>
    <w:rsid w:val="00D766E7"/>
    <w:rsid w:val="00D767D9"/>
    <w:rsid w:val="00D76871"/>
    <w:rsid w:val="00D76C72"/>
    <w:rsid w:val="00D76C7E"/>
    <w:rsid w:val="00D77A4C"/>
    <w:rsid w:val="00D800CF"/>
    <w:rsid w:val="00D812E2"/>
    <w:rsid w:val="00D81B74"/>
    <w:rsid w:val="00D83900"/>
    <w:rsid w:val="00D85903"/>
    <w:rsid w:val="00D85C22"/>
    <w:rsid w:val="00D865CE"/>
    <w:rsid w:val="00D86DCA"/>
    <w:rsid w:val="00D9062E"/>
    <w:rsid w:val="00D90C94"/>
    <w:rsid w:val="00D91178"/>
    <w:rsid w:val="00D9330C"/>
    <w:rsid w:val="00D9356C"/>
    <w:rsid w:val="00D94B83"/>
    <w:rsid w:val="00DA232B"/>
    <w:rsid w:val="00DA2B80"/>
    <w:rsid w:val="00DA562B"/>
    <w:rsid w:val="00DA5CDA"/>
    <w:rsid w:val="00DA6958"/>
    <w:rsid w:val="00DB0743"/>
    <w:rsid w:val="00DB14B3"/>
    <w:rsid w:val="00DB7224"/>
    <w:rsid w:val="00DC319A"/>
    <w:rsid w:val="00DC33A3"/>
    <w:rsid w:val="00DC538B"/>
    <w:rsid w:val="00DC6B58"/>
    <w:rsid w:val="00DD01DF"/>
    <w:rsid w:val="00DD18F2"/>
    <w:rsid w:val="00DD196B"/>
    <w:rsid w:val="00DD3649"/>
    <w:rsid w:val="00DD485B"/>
    <w:rsid w:val="00DD619F"/>
    <w:rsid w:val="00DD67BB"/>
    <w:rsid w:val="00DD68DF"/>
    <w:rsid w:val="00DD75C7"/>
    <w:rsid w:val="00DE0169"/>
    <w:rsid w:val="00DE2772"/>
    <w:rsid w:val="00DE3D8B"/>
    <w:rsid w:val="00DE3E72"/>
    <w:rsid w:val="00DE60FB"/>
    <w:rsid w:val="00DE66EB"/>
    <w:rsid w:val="00DE6F29"/>
    <w:rsid w:val="00DE7F7F"/>
    <w:rsid w:val="00DF0013"/>
    <w:rsid w:val="00DF1F36"/>
    <w:rsid w:val="00DF2D3E"/>
    <w:rsid w:val="00DF33AF"/>
    <w:rsid w:val="00DF65B3"/>
    <w:rsid w:val="00DF6BE0"/>
    <w:rsid w:val="00DF7DE7"/>
    <w:rsid w:val="00E01FCB"/>
    <w:rsid w:val="00E02211"/>
    <w:rsid w:val="00E02985"/>
    <w:rsid w:val="00E03830"/>
    <w:rsid w:val="00E0582E"/>
    <w:rsid w:val="00E05A80"/>
    <w:rsid w:val="00E11C81"/>
    <w:rsid w:val="00E121B9"/>
    <w:rsid w:val="00E12D25"/>
    <w:rsid w:val="00E14FDA"/>
    <w:rsid w:val="00E16936"/>
    <w:rsid w:val="00E23627"/>
    <w:rsid w:val="00E23B06"/>
    <w:rsid w:val="00E242F2"/>
    <w:rsid w:val="00E246B4"/>
    <w:rsid w:val="00E25411"/>
    <w:rsid w:val="00E2754F"/>
    <w:rsid w:val="00E2798F"/>
    <w:rsid w:val="00E3019E"/>
    <w:rsid w:val="00E301F4"/>
    <w:rsid w:val="00E3108E"/>
    <w:rsid w:val="00E3145A"/>
    <w:rsid w:val="00E32F37"/>
    <w:rsid w:val="00E33C4F"/>
    <w:rsid w:val="00E34814"/>
    <w:rsid w:val="00E34FFC"/>
    <w:rsid w:val="00E35FEF"/>
    <w:rsid w:val="00E40688"/>
    <w:rsid w:val="00E41593"/>
    <w:rsid w:val="00E417C4"/>
    <w:rsid w:val="00E431B9"/>
    <w:rsid w:val="00E47219"/>
    <w:rsid w:val="00E536CF"/>
    <w:rsid w:val="00E547BC"/>
    <w:rsid w:val="00E549C6"/>
    <w:rsid w:val="00E57AB0"/>
    <w:rsid w:val="00E63878"/>
    <w:rsid w:val="00E64EE2"/>
    <w:rsid w:val="00E657C0"/>
    <w:rsid w:val="00E66582"/>
    <w:rsid w:val="00E70348"/>
    <w:rsid w:val="00E7171D"/>
    <w:rsid w:val="00E7318B"/>
    <w:rsid w:val="00E73461"/>
    <w:rsid w:val="00E73F66"/>
    <w:rsid w:val="00E75CCD"/>
    <w:rsid w:val="00E761DA"/>
    <w:rsid w:val="00E77C95"/>
    <w:rsid w:val="00E77EDB"/>
    <w:rsid w:val="00E77F66"/>
    <w:rsid w:val="00E80432"/>
    <w:rsid w:val="00E8056B"/>
    <w:rsid w:val="00E811CE"/>
    <w:rsid w:val="00E8135F"/>
    <w:rsid w:val="00E831C0"/>
    <w:rsid w:val="00E83275"/>
    <w:rsid w:val="00E848FB"/>
    <w:rsid w:val="00E8672A"/>
    <w:rsid w:val="00E874BE"/>
    <w:rsid w:val="00E90044"/>
    <w:rsid w:val="00E9036B"/>
    <w:rsid w:val="00E919E2"/>
    <w:rsid w:val="00E93815"/>
    <w:rsid w:val="00E93D3B"/>
    <w:rsid w:val="00E94601"/>
    <w:rsid w:val="00E94F6D"/>
    <w:rsid w:val="00E9780F"/>
    <w:rsid w:val="00EA1489"/>
    <w:rsid w:val="00EA18CB"/>
    <w:rsid w:val="00EA36B7"/>
    <w:rsid w:val="00EA60C8"/>
    <w:rsid w:val="00EA7605"/>
    <w:rsid w:val="00EA792A"/>
    <w:rsid w:val="00EB04DF"/>
    <w:rsid w:val="00EB072E"/>
    <w:rsid w:val="00EB08C5"/>
    <w:rsid w:val="00EB0EC8"/>
    <w:rsid w:val="00EB0ECD"/>
    <w:rsid w:val="00EB18F0"/>
    <w:rsid w:val="00EB5535"/>
    <w:rsid w:val="00EB7094"/>
    <w:rsid w:val="00EC4BFC"/>
    <w:rsid w:val="00EC650B"/>
    <w:rsid w:val="00ED0167"/>
    <w:rsid w:val="00ED0A69"/>
    <w:rsid w:val="00ED3D43"/>
    <w:rsid w:val="00ED3EE3"/>
    <w:rsid w:val="00ED72F9"/>
    <w:rsid w:val="00EE0EB7"/>
    <w:rsid w:val="00EE14AD"/>
    <w:rsid w:val="00EE21D5"/>
    <w:rsid w:val="00EE2C22"/>
    <w:rsid w:val="00EE2C91"/>
    <w:rsid w:val="00EE5F7E"/>
    <w:rsid w:val="00EE701B"/>
    <w:rsid w:val="00EE74BC"/>
    <w:rsid w:val="00EE7604"/>
    <w:rsid w:val="00EE7E0C"/>
    <w:rsid w:val="00EF0949"/>
    <w:rsid w:val="00EF1A98"/>
    <w:rsid w:val="00EF1DF0"/>
    <w:rsid w:val="00EF237A"/>
    <w:rsid w:val="00EF38F3"/>
    <w:rsid w:val="00EF57A2"/>
    <w:rsid w:val="00EF5F87"/>
    <w:rsid w:val="00EF6190"/>
    <w:rsid w:val="00EF7876"/>
    <w:rsid w:val="00EF7F08"/>
    <w:rsid w:val="00F00DB7"/>
    <w:rsid w:val="00F00F2A"/>
    <w:rsid w:val="00F011F1"/>
    <w:rsid w:val="00F01B83"/>
    <w:rsid w:val="00F0325C"/>
    <w:rsid w:val="00F062EC"/>
    <w:rsid w:val="00F066AF"/>
    <w:rsid w:val="00F06905"/>
    <w:rsid w:val="00F06A5F"/>
    <w:rsid w:val="00F10EA0"/>
    <w:rsid w:val="00F1160A"/>
    <w:rsid w:val="00F1241C"/>
    <w:rsid w:val="00F145D4"/>
    <w:rsid w:val="00F17828"/>
    <w:rsid w:val="00F211F7"/>
    <w:rsid w:val="00F2138C"/>
    <w:rsid w:val="00F221A4"/>
    <w:rsid w:val="00F23ADD"/>
    <w:rsid w:val="00F242A4"/>
    <w:rsid w:val="00F2457C"/>
    <w:rsid w:val="00F25014"/>
    <w:rsid w:val="00F33950"/>
    <w:rsid w:val="00F34973"/>
    <w:rsid w:val="00F365A8"/>
    <w:rsid w:val="00F368D5"/>
    <w:rsid w:val="00F37D74"/>
    <w:rsid w:val="00F401D5"/>
    <w:rsid w:val="00F407B1"/>
    <w:rsid w:val="00F41307"/>
    <w:rsid w:val="00F413B0"/>
    <w:rsid w:val="00F41BE3"/>
    <w:rsid w:val="00F42817"/>
    <w:rsid w:val="00F42EAB"/>
    <w:rsid w:val="00F44B54"/>
    <w:rsid w:val="00F47F72"/>
    <w:rsid w:val="00F5011C"/>
    <w:rsid w:val="00F525F9"/>
    <w:rsid w:val="00F5322D"/>
    <w:rsid w:val="00F53BFE"/>
    <w:rsid w:val="00F54165"/>
    <w:rsid w:val="00F55758"/>
    <w:rsid w:val="00F57FA5"/>
    <w:rsid w:val="00F621BD"/>
    <w:rsid w:val="00F62576"/>
    <w:rsid w:val="00F643DB"/>
    <w:rsid w:val="00F65B35"/>
    <w:rsid w:val="00F65D9E"/>
    <w:rsid w:val="00F666CD"/>
    <w:rsid w:val="00F67042"/>
    <w:rsid w:val="00F7056E"/>
    <w:rsid w:val="00F71768"/>
    <w:rsid w:val="00F71B39"/>
    <w:rsid w:val="00F7211E"/>
    <w:rsid w:val="00F746FC"/>
    <w:rsid w:val="00F74964"/>
    <w:rsid w:val="00F74B68"/>
    <w:rsid w:val="00F74C05"/>
    <w:rsid w:val="00F74FAB"/>
    <w:rsid w:val="00F7524D"/>
    <w:rsid w:val="00F77EF5"/>
    <w:rsid w:val="00F827F5"/>
    <w:rsid w:val="00F8285B"/>
    <w:rsid w:val="00F82C77"/>
    <w:rsid w:val="00F84B89"/>
    <w:rsid w:val="00F864AA"/>
    <w:rsid w:val="00F87152"/>
    <w:rsid w:val="00F87628"/>
    <w:rsid w:val="00F9096A"/>
    <w:rsid w:val="00F90AA9"/>
    <w:rsid w:val="00F94670"/>
    <w:rsid w:val="00F9545A"/>
    <w:rsid w:val="00F957D7"/>
    <w:rsid w:val="00FA0045"/>
    <w:rsid w:val="00FA1C05"/>
    <w:rsid w:val="00FA202C"/>
    <w:rsid w:val="00FA45D4"/>
    <w:rsid w:val="00FA4E22"/>
    <w:rsid w:val="00FA619D"/>
    <w:rsid w:val="00FA746E"/>
    <w:rsid w:val="00FB04EC"/>
    <w:rsid w:val="00FB1A7A"/>
    <w:rsid w:val="00FB391B"/>
    <w:rsid w:val="00FB4B59"/>
    <w:rsid w:val="00FB5183"/>
    <w:rsid w:val="00FB61C2"/>
    <w:rsid w:val="00FB631B"/>
    <w:rsid w:val="00FB6999"/>
    <w:rsid w:val="00FC10EF"/>
    <w:rsid w:val="00FC3BDA"/>
    <w:rsid w:val="00FC417B"/>
    <w:rsid w:val="00FC481B"/>
    <w:rsid w:val="00FC4B75"/>
    <w:rsid w:val="00FC5F38"/>
    <w:rsid w:val="00FC60B4"/>
    <w:rsid w:val="00FC6A0C"/>
    <w:rsid w:val="00FC71A4"/>
    <w:rsid w:val="00FD0072"/>
    <w:rsid w:val="00FD035C"/>
    <w:rsid w:val="00FD179E"/>
    <w:rsid w:val="00FD221B"/>
    <w:rsid w:val="00FD28B2"/>
    <w:rsid w:val="00FD3053"/>
    <w:rsid w:val="00FD435B"/>
    <w:rsid w:val="00FD47BE"/>
    <w:rsid w:val="00FD5AD2"/>
    <w:rsid w:val="00FD65A4"/>
    <w:rsid w:val="00FD7433"/>
    <w:rsid w:val="00FE0944"/>
    <w:rsid w:val="00FE0DF5"/>
    <w:rsid w:val="00FE2FAA"/>
    <w:rsid w:val="00FE30FE"/>
    <w:rsid w:val="00FE4444"/>
    <w:rsid w:val="00FF030C"/>
    <w:rsid w:val="00FF0361"/>
    <w:rsid w:val="00FF4F1F"/>
    <w:rsid w:val="00FF5B0C"/>
    <w:rsid w:val="00FF662B"/>
    <w:rsid w:val="00FF6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style="mso-width-percent:400;mso-height-percent:200;mso-width-relative:margin;mso-height-relative:margin;v-text-anchor:middle" fillcolor="white">
      <v:fill color="white"/>
      <v:textbox style="mso-fit-shape-to-text:t"/>
    </o:shapedefaults>
    <o:shapelayout v:ext="edit">
      <o:idmap v:ext="edit" data="1"/>
    </o:shapelayout>
  </w:shapeDefaults>
  <w:decimalSymbol w:val="."/>
  <w:listSeparator w:val=","/>
  <w14:docId w14:val="43A3321F"/>
  <w15:docId w15:val="{780FD889-2EEF-476C-92C0-E7DAB79B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EE"/>
    <w:pPr>
      <w:spacing w:after="200" w:line="276" w:lineRule="auto"/>
    </w:pPr>
    <w:rPr>
      <w:sz w:val="22"/>
      <w:szCs w:val="22"/>
    </w:rPr>
  </w:style>
  <w:style w:type="paragraph" w:styleId="Heading1">
    <w:name w:val="heading 1"/>
    <w:aliases w:val="ATA Submission Heading 1"/>
    <w:basedOn w:val="Normal"/>
    <w:next w:val="Normal"/>
    <w:link w:val="Heading1Char"/>
    <w:uiPriority w:val="99"/>
    <w:qFormat/>
    <w:rsid w:val="00EE2C91"/>
    <w:pPr>
      <w:numPr>
        <w:numId w:val="2"/>
      </w:numPr>
      <w:spacing w:after="0" w:line="240" w:lineRule="auto"/>
      <w:outlineLvl w:val="0"/>
    </w:pPr>
    <w:rPr>
      <w:rFonts w:ascii="Arial" w:hAnsi="Arial" w:cs="Arial"/>
      <w:b/>
      <w:color w:val="000064"/>
      <w:sz w:val="28"/>
      <w:szCs w:val="28"/>
      <w:lang w:eastAsia="en-US"/>
    </w:rPr>
  </w:style>
  <w:style w:type="paragraph" w:styleId="Heading2">
    <w:name w:val="heading 2"/>
    <w:basedOn w:val="Normal"/>
    <w:next w:val="Normal"/>
    <w:link w:val="Heading2Char"/>
    <w:semiHidden/>
    <w:unhideWhenUsed/>
    <w:qFormat/>
    <w:locked/>
    <w:rsid w:val="0065369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9"/>
    <w:qFormat/>
    <w:locked/>
    <w:rsid w:val="00653697"/>
    <w:pPr>
      <w:keepNext/>
      <w:spacing w:before="240" w:after="60" w:line="240" w:lineRule="auto"/>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EE2C91"/>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5369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rsid w:val="00653697"/>
    <w:rPr>
      <w:rFonts w:ascii="Cambria" w:hAnsi="Cambria"/>
      <w:b/>
      <w:bCs/>
      <w:sz w:val="26"/>
      <w:szCs w:val="26"/>
      <w:lang w:eastAsia="en-US"/>
    </w:rPr>
  </w:style>
  <w:style w:type="paragraph" w:styleId="ListParagraph">
    <w:name w:val="List Paragraph"/>
    <w:basedOn w:val="Normal"/>
    <w:uiPriority w:val="34"/>
    <w:qFormat/>
    <w:rsid w:val="001E27CB"/>
    <w:pPr>
      <w:ind w:left="720"/>
      <w:contextualSpacing/>
    </w:pPr>
  </w:style>
  <w:style w:type="table" w:styleId="TableGrid">
    <w:name w:val="Table Grid"/>
    <w:basedOn w:val="TableNormal"/>
    <w:uiPriority w:val="59"/>
    <w:rsid w:val="00CF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B246D"/>
    <w:pPr>
      <w:tabs>
        <w:tab w:val="center" w:pos="4513"/>
        <w:tab w:val="right" w:pos="9026"/>
      </w:tabs>
      <w:spacing w:after="0" w:line="240" w:lineRule="auto"/>
    </w:pPr>
    <w:rPr>
      <w:lang w:eastAsia="en-US"/>
    </w:rPr>
  </w:style>
  <w:style w:type="character" w:customStyle="1" w:styleId="HeaderChar">
    <w:name w:val="Header Char"/>
    <w:basedOn w:val="DefaultParagraphFont"/>
    <w:link w:val="Header"/>
    <w:uiPriority w:val="99"/>
    <w:locked/>
    <w:rsid w:val="000B246D"/>
    <w:rPr>
      <w:rFonts w:ascii="Calibri" w:eastAsia="Times New Roman" w:hAnsi="Calibri" w:cs="Times New Roman"/>
      <w:lang w:eastAsia="en-US"/>
    </w:rPr>
  </w:style>
  <w:style w:type="paragraph" w:styleId="Footer">
    <w:name w:val="footer"/>
    <w:basedOn w:val="Normal"/>
    <w:link w:val="FooterChar"/>
    <w:uiPriority w:val="99"/>
    <w:rsid w:val="000B246D"/>
    <w:pPr>
      <w:tabs>
        <w:tab w:val="center" w:pos="4513"/>
        <w:tab w:val="right" w:pos="9026"/>
      </w:tabs>
      <w:spacing w:after="0" w:line="240" w:lineRule="auto"/>
    </w:pPr>
    <w:rPr>
      <w:lang w:eastAsia="en-US"/>
    </w:rPr>
  </w:style>
  <w:style w:type="character" w:customStyle="1" w:styleId="FooterChar">
    <w:name w:val="Footer Char"/>
    <w:basedOn w:val="DefaultParagraphFont"/>
    <w:link w:val="Footer"/>
    <w:uiPriority w:val="99"/>
    <w:locked/>
    <w:rsid w:val="000B246D"/>
    <w:rPr>
      <w:rFonts w:ascii="Calibri" w:eastAsia="Times New Roman" w:hAnsi="Calibri" w:cs="Times New Roman"/>
      <w:lang w:eastAsia="en-US"/>
    </w:rPr>
  </w:style>
  <w:style w:type="paragraph" w:customStyle="1" w:styleId="ATAnormal">
    <w:name w:val="ATA normal"/>
    <w:basedOn w:val="Normal"/>
    <w:link w:val="ATAnormalChar"/>
    <w:uiPriority w:val="99"/>
    <w:rsid w:val="000B246D"/>
    <w:pPr>
      <w:spacing w:after="0" w:line="240" w:lineRule="auto"/>
    </w:pPr>
    <w:rPr>
      <w:rFonts w:ascii="Arial" w:hAnsi="Arial"/>
      <w:sz w:val="20"/>
      <w:szCs w:val="20"/>
      <w:lang w:eastAsia="en-US"/>
    </w:rPr>
  </w:style>
  <w:style w:type="character" w:customStyle="1" w:styleId="ATAnormalChar">
    <w:name w:val="ATA normal Char"/>
    <w:link w:val="ATAnormal"/>
    <w:uiPriority w:val="99"/>
    <w:locked/>
    <w:rsid w:val="000B246D"/>
    <w:rPr>
      <w:rFonts w:ascii="Arial" w:eastAsia="Times New Roman" w:hAnsi="Arial"/>
      <w:lang w:eastAsia="en-US"/>
    </w:rPr>
  </w:style>
  <w:style w:type="paragraph" w:customStyle="1" w:styleId="ATASubHead1">
    <w:name w:val="ATASubHead1"/>
    <w:basedOn w:val="Normal"/>
    <w:link w:val="ATASubHead1Char"/>
    <w:qFormat/>
    <w:rsid w:val="000B246D"/>
    <w:pPr>
      <w:tabs>
        <w:tab w:val="left" w:pos="851"/>
      </w:tabs>
      <w:spacing w:before="240" w:after="120" w:line="240" w:lineRule="auto"/>
    </w:pPr>
    <w:rPr>
      <w:rFonts w:ascii="Arial" w:hAnsi="Arial"/>
      <w:b/>
      <w:color w:val="000064"/>
      <w:sz w:val="28"/>
      <w:szCs w:val="20"/>
      <w:lang w:eastAsia="en-US"/>
    </w:rPr>
  </w:style>
  <w:style w:type="character" w:customStyle="1" w:styleId="ATASubHead1Char">
    <w:name w:val="ATASubHead1 Char"/>
    <w:link w:val="ATASubHead1"/>
    <w:locked/>
    <w:rsid w:val="000B246D"/>
    <w:rPr>
      <w:rFonts w:ascii="Arial" w:eastAsia="Times New Roman" w:hAnsi="Arial"/>
      <w:b/>
      <w:color w:val="000064"/>
      <w:sz w:val="28"/>
      <w:lang w:eastAsia="en-US"/>
    </w:rPr>
  </w:style>
  <w:style w:type="paragraph" w:styleId="BalloonText">
    <w:name w:val="Balloon Text"/>
    <w:basedOn w:val="Normal"/>
    <w:link w:val="BalloonTextChar"/>
    <w:uiPriority w:val="99"/>
    <w:semiHidden/>
    <w:rsid w:val="0084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FA4"/>
    <w:rPr>
      <w:rFonts w:ascii="Tahoma" w:hAnsi="Tahoma" w:cs="Tahoma"/>
      <w:sz w:val="16"/>
      <w:szCs w:val="16"/>
    </w:rPr>
  </w:style>
  <w:style w:type="paragraph" w:styleId="FootnoteText">
    <w:name w:val="footnote text"/>
    <w:basedOn w:val="Normal"/>
    <w:link w:val="FootnoteTextChar"/>
    <w:uiPriority w:val="99"/>
    <w:rsid w:val="00836FCE"/>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836FCE"/>
    <w:rPr>
      <w:rFonts w:eastAsia="Times New Roman" w:cs="Times New Roman"/>
      <w:sz w:val="20"/>
      <w:szCs w:val="20"/>
      <w:lang w:eastAsia="en-US"/>
    </w:rPr>
  </w:style>
  <w:style w:type="character" w:styleId="FootnoteReference">
    <w:name w:val="footnote reference"/>
    <w:basedOn w:val="DefaultParagraphFont"/>
    <w:uiPriority w:val="99"/>
    <w:rsid w:val="00836FCE"/>
    <w:rPr>
      <w:rFonts w:cs="Times New Roman"/>
      <w:vertAlign w:val="superscript"/>
    </w:rPr>
  </w:style>
  <w:style w:type="character" w:styleId="CommentReference">
    <w:name w:val="annotation reference"/>
    <w:basedOn w:val="DefaultParagraphFont"/>
    <w:uiPriority w:val="99"/>
    <w:semiHidden/>
    <w:rsid w:val="00513661"/>
    <w:rPr>
      <w:rFonts w:cs="Times New Roman"/>
      <w:sz w:val="16"/>
      <w:szCs w:val="16"/>
    </w:rPr>
  </w:style>
  <w:style w:type="paragraph" w:styleId="CommentText">
    <w:name w:val="annotation text"/>
    <w:basedOn w:val="Normal"/>
    <w:link w:val="CommentTextChar"/>
    <w:uiPriority w:val="99"/>
    <w:semiHidden/>
    <w:rsid w:val="0051366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13661"/>
    <w:rPr>
      <w:rFonts w:cs="Times New Roman"/>
      <w:sz w:val="20"/>
      <w:szCs w:val="20"/>
    </w:rPr>
  </w:style>
  <w:style w:type="paragraph" w:styleId="CommentSubject">
    <w:name w:val="annotation subject"/>
    <w:basedOn w:val="CommentText"/>
    <w:next w:val="CommentText"/>
    <w:link w:val="CommentSubjectChar"/>
    <w:uiPriority w:val="99"/>
    <w:semiHidden/>
    <w:rsid w:val="00513661"/>
    <w:rPr>
      <w:b/>
      <w:bCs/>
    </w:rPr>
  </w:style>
  <w:style w:type="character" w:customStyle="1" w:styleId="CommentSubjectChar">
    <w:name w:val="Comment Subject Char"/>
    <w:basedOn w:val="CommentTextChar"/>
    <w:link w:val="CommentSubject"/>
    <w:uiPriority w:val="99"/>
    <w:semiHidden/>
    <w:locked/>
    <w:rsid w:val="00513661"/>
    <w:rPr>
      <w:rFonts w:cs="Times New Roman"/>
      <w:b/>
      <w:bCs/>
      <w:sz w:val="20"/>
      <w:szCs w:val="20"/>
    </w:rPr>
  </w:style>
  <w:style w:type="paragraph" w:customStyle="1" w:styleId="ATAHeading2">
    <w:name w:val="ATA Heading 2"/>
    <w:basedOn w:val="Normal"/>
    <w:link w:val="ATAHeading2Char"/>
    <w:uiPriority w:val="99"/>
    <w:rsid w:val="00EE2C91"/>
    <w:pPr>
      <w:spacing w:before="120" w:after="120"/>
      <w:ind w:left="851" w:hanging="851"/>
    </w:pPr>
    <w:rPr>
      <w:rFonts w:ascii="Arial" w:hAnsi="Arial" w:cs="Arial"/>
      <w:b/>
      <w:color w:val="000064"/>
      <w:sz w:val="26"/>
      <w:szCs w:val="26"/>
      <w:lang w:eastAsia="en-US"/>
    </w:rPr>
  </w:style>
  <w:style w:type="character" w:customStyle="1" w:styleId="ATAHeading2Char">
    <w:name w:val="ATA Heading 2 Char"/>
    <w:basedOn w:val="DefaultParagraphFont"/>
    <w:link w:val="ATAHeading2"/>
    <w:uiPriority w:val="99"/>
    <w:locked/>
    <w:rsid w:val="00831F36"/>
    <w:rPr>
      <w:rFonts w:ascii="Arial" w:eastAsia="Times New Roman" w:hAnsi="Arial" w:cs="Arial"/>
      <w:b/>
      <w:color w:val="000064"/>
      <w:sz w:val="26"/>
      <w:szCs w:val="26"/>
      <w:lang w:eastAsia="en-US"/>
    </w:rPr>
  </w:style>
  <w:style w:type="paragraph" w:customStyle="1" w:styleId="RecommendationStyle">
    <w:name w:val="Recommendation Style"/>
    <w:basedOn w:val="Normal"/>
    <w:link w:val="RecommendationStyleChar"/>
    <w:qFormat/>
    <w:rsid w:val="00EE2C91"/>
    <w:pPr>
      <w:numPr>
        <w:numId w:val="3"/>
      </w:numPr>
      <w:tabs>
        <w:tab w:val="left" w:pos="2098"/>
      </w:tabs>
      <w:spacing w:before="240" w:after="120" w:line="240" w:lineRule="auto"/>
    </w:pPr>
    <w:rPr>
      <w:rFonts w:ascii="Arial" w:hAnsi="Arial" w:cs="Arial"/>
      <w:b/>
      <w:i/>
      <w:sz w:val="20"/>
      <w:szCs w:val="20"/>
      <w:lang w:eastAsia="en-US"/>
    </w:rPr>
  </w:style>
  <w:style w:type="character" w:customStyle="1" w:styleId="RecommendationStyleChar">
    <w:name w:val="Recommendation Style Char"/>
    <w:basedOn w:val="DefaultParagraphFont"/>
    <w:link w:val="RecommendationStyle"/>
    <w:locked/>
    <w:rsid w:val="00A56A02"/>
    <w:rPr>
      <w:rFonts w:ascii="Arial" w:hAnsi="Arial" w:cs="Arial"/>
      <w:b/>
      <w:i/>
      <w:lang w:eastAsia="en-US"/>
    </w:rPr>
  </w:style>
  <w:style w:type="paragraph" w:customStyle="1" w:styleId="RecommendationStyle2">
    <w:name w:val="Recommendation Style 2"/>
    <w:basedOn w:val="Normal"/>
    <w:link w:val="RecommendationStyle2Char"/>
    <w:qFormat/>
    <w:rsid w:val="00A56A02"/>
    <w:pPr>
      <w:spacing w:after="0" w:line="240" w:lineRule="auto"/>
      <w:jc w:val="both"/>
    </w:pPr>
    <w:rPr>
      <w:rFonts w:ascii="Arial" w:hAnsi="Arial" w:cs="Arial"/>
      <w:b/>
      <w:sz w:val="20"/>
      <w:szCs w:val="20"/>
      <w:lang w:eastAsia="en-US"/>
    </w:rPr>
  </w:style>
  <w:style w:type="character" w:customStyle="1" w:styleId="RecommendationStyle2Char">
    <w:name w:val="Recommendation Style 2 Char"/>
    <w:basedOn w:val="DefaultParagraphFont"/>
    <w:link w:val="RecommendationStyle2"/>
    <w:rsid w:val="00653697"/>
    <w:rPr>
      <w:rFonts w:ascii="Arial" w:hAnsi="Arial" w:cs="Arial"/>
      <w:b/>
      <w:lang w:eastAsia="en-US"/>
    </w:rPr>
  </w:style>
  <w:style w:type="paragraph" w:customStyle="1" w:styleId="ATAHeading3">
    <w:name w:val="ATA Heading 3"/>
    <w:basedOn w:val="ATAHeading2"/>
    <w:link w:val="ATAHeading3Char"/>
    <w:uiPriority w:val="99"/>
    <w:rsid w:val="00831F36"/>
    <w:pPr>
      <w:numPr>
        <w:ilvl w:val="2"/>
        <w:numId w:val="1"/>
      </w:numPr>
      <w:tabs>
        <w:tab w:val="left" w:pos="992"/>
      </w:tabs>
      <w:ind w:left="992" w:hanging="992"/>
    </w:pPr>
    <w:rPr>
      <w:i/>
      <w:color w:val="0D0D0D"/>
      <w:sz w:val="22"/>
      <w:szCs w:val="22"/>
    </w:rPr>
  </w:style>
  <w:style w:type="character" w:customStyle="1" w:styleId="ATAHeading3Char">
    <w:name w:val="ATA Heading 3 Char"/>
    <w:basedOn w:val="DefaultParagraphFont"/>
    <w:link w:val="ATAHeading3"/>
    <w:uiPriority w:val="99"/>
    <w:locked/>
    <w:rsid w:val="00653697"/>
    <w:rPr>
      <w:rFonts w:ascii="Arial" w:hAnsi="Arial" w:cs="Arial"/>
      <w:b/>
      <w:i/>
      <w:color w:val="0D0D0D"/>
      <w:sz w:val="22"/>
      <w:szCs w:val="22"/>
      <w:lang w:eastAsia="en-US"/>
    </w:rPr>
  </w:style>
  <w:style w:type="paragraph" w:customStyle="1" w:styleId="ATAHeading2nofurtherlevels">
    <w:name w:val="ATA Heading 2 no further levels"/>
    <w:basedOn w:val="ATAHeading2"/>
    <w:link w:val="ATAHeading2nofurtherlevelsChar"/>
    <w:uiPriority w:val="99"/>
    <w:rsid w:val="00831F36"/>
    <w:pPr>
      <w:numPr>
        <w:ilvl w:val="1"/>
        <w:numId w:val="2"/>
      </w:numPr>
    </w:pPr>
    <w:rPr>
      <w:i/>
      <w:color w:val="000000"/>
      <w:sz w:val="22"/>
      <w:szCs w:val="22"/>
    </w:rPr>
  </w:style>
  <w:style w:type="character" w:customStyle="1" w:styleId="ATAHeading2nofurtherlevelsChar">
    <w:name w:val="ATA Heading 2 no further levels Char"/>
    <w:basedOn w:val="ATAHeading2Char"/>
    <w:link w:val="ATAHeading2nofurtherlevels"/>
    <w:uiPriority w:val="99"/>
    <w:locked/>
    <w:rsid w:val="00831F36"/>
    <w:rPr>
      <w:rFonts w:ascii="Arial" w:eastAsia="Times New Roman" w:hAnsi="Arial" w:cs="Arial"/>
      <w:b/>
      <w:i/>
      <w:color w:val="000000"/>
      <w:sz w:val="22"/>
      <w:szCs w:val="22"/>
      <w:lang w:eastAsia="en-US"/>
    </w:rPr>
  </w:style>
  <w:style w:type="paragraph" w:styleId="TOC1">
    <w:name w:val="toc 1"/>
    <w:basedOn w:val="Normal"/>
    <w:next w:val="Normal"/>
    <w:autoRedefine/>
    <w:uiPriority w:val="39"/>
    <w:rsid w:val="006A2C1C"/>
    <w:pPr>
      <w:tabs>
        <w:tab w:val="left" w:pos="442"/>
        <w:tab w:val="right" w:leader="dot" w:pos="9628"/>
      </w:tabs>
      <w:spacing w:before="360" w:after="100" w:line="240" w:lineRule="auto"/>
    </w:pPr>
    <w:rPr>
      <w:rFonts w:ascii="Arial" w:hAnsi="Arial" w:cs="Arial"/>
      <w:b/>
      <w:noProof/>
      <w:sz w:val="20"/>
      <w:szCs w:val="20"/>
      <w:lang w:eastAsia="en-US"/>
    </w:rPr>
  </w:style>
  <w:style w:type="paragraph" w:styleId="TOC2">
    <w:name w:val="toc 2"/>
    <w:basedOn w:val="Normal"/>
    <w:next w:val="Normal"/>
    <w:autoRedefine/>
    <w:uiPriority w:val="39"/>
    <w:rsid w:val="006A2C1C"/>
    <w:pPr>
      <w:tabs>
        <w:tab w:val="left" w:pos="880"/>
        <w:tab w:val="right" w:leader="dot" w:pos="9639"/>
      </w:tabs>
      <w:spacing w:after="120" w:line="240" w:lineRule="auto"/>
      <w:ind w:left="221"/>
    </w:pPr>
    <w:rPr>
      <w:rFonts w:ascii="Arial" w:hAnsi="Arial"/>
      <w:sz w:val="20"/>
      <w:lang w:eastAsia="en-US"/>
    </w:rPr>
  </w:style>
  <w:style w:type="character" w:styleId="Hyperlink">
    <w:name w:val="Hyperlink"/>
    <w:basedOn w:val="DefaultParagraphFont"/>
    <w:uiPriority w:val="99"/>
    <w:rsid w:val="009A1D20"/>
    <w:rPr>
      <w:rFonts w:cs="Times New Roman"/>
      <w:color w:val="0000FF"/>
      <w:u w:val="single"/>
    </w:rPr>
  </w:style>
  <w:style w:type="paragraph" w:customStyle="1" w:styleId="Default">
    <w:name w:val="Default"/>
    <w:link w:val="DefaultChar"/>
    <w:rsid w:val="00100F1F"/>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uiPriority w:val="99"/>
    <w:locked/>
    <w:rsid w:val="00653697"/>
    <w:rPr>
      <w:rFonts w:ascii="Arial" w:hAnsi="Arial" w:cs="Arial"/>
      <w:color w:val="000000"/>
      <w:sz w:val="24"/>
      <w:szCs w:val="24"/>
    </w:rPr>
  </w:style>
  <w:style w:type="paragraph" w:styleId="TOCHeading">
    <w:name w:val="TOC Heading"/>
    <w:basedOn w:val="Heading1"/>
    <w:next w:val="Normal"/>
    <w:uiPriority w:val="39"/>
    <w:unhideWhenUsed/>
    <w:qFormat/>
    <w:rsid w:val="00465517"/>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val="en-US"/>
    </w:rPr>
  </w:style>
  <w:style w:type="paragraph" w:styleId="BodyText2">
    <w:name w:val="Body Text 2"/>
    <w:basedOn w:val="Normal"/>
    <w:link w:val="BodyText2Char"/>
    <w:uiPriority w:val="99"/>
    <w:semiHidden/>
    <w:rsid w:val="00653697"/>
    <w:pPr>
      <w:spacing w:after="0" w:line="240" w:lineRule="auto"/>
    </w:pPr>
    <w:rPr>
      <w:rFonts w:ascii="Arial" w:hAnsi="Arial" w:cs="Arial"/>
      <w:b/>
      <w:bCs/>
      <w:szCs w:val="20"/>
      <w:lang w:eastAsia="en-US"/>
    </w:rPr>
  </w:style>
  <w:style w:type="character" w:customStyle="1" w:styleId="BodyText2Char">
    <w:name w:val="Body Text 2 Char"/>
    <w:basedOn w:val="DefaultParagraphFont"/>
    <w:link w:val="BodyText2"/>
    <w:uiPriority w:val="99"/>
    <w:semiHidden/>
    <w:rsid w:val="00653697"/>
    <w:rPr>
      <w:rFonts w:ascii="Arial" w:hAnsi="Arial" w:cs="Arial"/>
      <w:b/>
      <w:bCs/>
      <w:sz w:val="22"/>
      <w:lang w:eastAsia="en-US"/>
    </w:rPr>
  </w:style>
  <w:style w:type="paragraph" w:customStyle="1" w:styleId="Quotes">
    <w:name w:val="Quotes"/>
    <w:basedOn w:val="Default"/>
    <w:link w:val="QuotesChar"/>
    <w:uiPriority w:val="99"/>
    <w:rsid w:val="00653697"/>
    <w:pPr>
      <w:ind w:left="851"/>
    </w:pPr>
    <w:rPr>
      <w:rFonts w:ascii="Times New Roman" w:eastAsia="Calibri" w:hAnsi="Times New Roman" w:cs="Times New Roman"/>
      <w:sz w:val="22"/>
      <w:szCs w:val="22"/>
    </w:rPr>
  </w:style>
  <w:style w:type="character" w:customStyle="1" w:styleId="QuotesChar">
    <w:name w:val="Quotes Char"/>
    <w:basedOn w:val="DefaultChar"/>
    <w:link w:val="Quotes"/>
    <w:uiPriority w:val="99"/>
    <w:locked/>
    <w:rsid w:val="00653697"/>
    <w:rPr>
      <w:rFonts w:ascii="Times New Roman" w:eastAsia="Calibri" w:hAnsi="Times New Roman" w:cs="Arial"/>
      <w:color w:val="000000"/>
      <w:sz w:val="22"/>
      <w:szCs w:val="22"/>
    </w:rPr>
  </w:style>
  <w:style w:type="paragraph" w:customStyle="1" w:styleId="ATARecommendationHeading">
    <w:name w:val="ATA Recommendation Heading"/>
    <w:basedOn w:val="Normal"/>
    <w:link w:val="ATARecommendationHeadingChar"/>
    <w:uiPriority w:val="99"/>
    <w:rsid w:val="00653697"/>
    <w:pPr>
      <w:spacing w:after="0" w:line="240" w:lineRule="auto"/>
    </w:pPr>
    <w:rPr>
      <w:rFonts w:ascii="Arial" w:eastAsia="Calibri" w:hAnsi="Arial" w:cs="Arial"/>
      <w:i/>
      <w:lang w:eastAsia="en-US"/>
    </w:rPr>
  </w:style>
  <w:style w:type="character" w:customStyle="1" w:styleId="ATARecommendationHeadingChar">
    <w:name w:val="ATA Recommendation Heading Char"/>
    <w:basedOn w:val="DefaultParagraphFont"/>
    <w:link w:val="ATARecommendationHeading"/>
    <w:uiPriority w:val="99"/>
    <w:rsid w:val="00653697"/>
    <w:rPr>
      <w:rFonts w:ascii="Arial" w:eastAsia="Calibri" w:hAnsi="Arial" w:cs="Arial"/>
      <w:i/>
      <w:sz w:val="22"/>
      <w:szCs w:val="22"/>
      <w:lang w:eastAsia="en-US"/>
    </w:rPr>
  </w:style>
  <w:style w:type="character" w:styleId="Strong">
    <w:name w:val="Strong"/>
    <w:basedOn w:val="DefaultParagraphFont"/>
    <w:uiPriority w:val="22"/>
    <w:qFormat/>
    <w:locked/>
    <w:rsid w:val="00653697"/>
    <w:rPr>
      <w:b/>
      <w:bCs/>
    </w:rPr>
  </w:style>
  <w:style w:type="character" w:customStyle="1" w:styleId="EndnoteTextChar">
    <w:name w:val="Endnote Text Char"/>
    <w:basedOn w:val="DefaultParagraphFont"/>
    <w:link w:val="EndnoteText"/>
    <w:uiPriority w:val="99"/>
    <w:semiHidden/>
    <w:rsid w:val="00653697"/>
    <w:rPr>
      <w:rFonts w:eastAsia="Calibri"/>
      <w:lang w:eastAsia="en-US"/>
    </w:rPr>
  </w:style>
  <w:style w:type="paragraph" w:styleId="EndnoteText">
    <w:name w:val="endnote text"/>
    <w:basedOn w:val="Normal"/>
    <w:link w:val="EndnoteTextChar"/>
    <w:uiPriority w:val="99"/>
    <w:semiHidden/>
    <w:unhideWhenUsed/>
    <w:rsid w:val="00653697"/>
    <w:pPr>
      <w:spacing w:after="0" w:line="240" w:lineRule="auto"/>
    </w:pPr>
    <w:rPr>
      <w:rFonts w:eastAsia="Calibri"/>
      <w:sz w:val="20"/>
      <w:szCs w:val="20"/>
      <w:lang w:eastAsia="en-US"/>
    </w:rPr>
  </w:style>
  <w:style w:type="paragraph" w:customStyle="1" w:styleId="RecommendationStyle3">
    <w:name w:val="Recommendation Style 3"/>
    <w:basedOn w:val="RecommendationStyle2"/>
    <w:link w:val="RecommendationStyle3Char"/>
    <w:qFormat/>
    <w:rsid w:val="00653697"/>
    <w:rPr>
      <w:rFonts w:eastAsia="Calibri"/>
      <w:color w:val="FFFFFF" w:themeColor="background1"/>
    </w:rPr>
  </w:style>
  <w:style w:type="character" w:customStyle="1" w:styleId="RecommendationStyle3Char">
    <w:name w:val="Recommendation Style 3 Char"/>
    <w:basedOn w:val="RecommendationStyle2Char"/>
    <w:link w:val="RecommendationStyle3"/>
    <w:rsid w:val="00653697"/>
    <w:rPr>
      <w:rFonts w:ascii="Arial" w:eastAsia="Calibri" w:hAnsi="Arial" w:cs="Arial"/>
      <w:b/>
      <w:color w:val="FFFFFF" w:themeColor="background1"/>
      <w:lang w:eastAsia="en-US"/>
    </w:rPr>
  </w:style>
  <w:style w:type="paragraph" w:styleId="TOC3">
    <w:name w:val="toc 3"/>
    <w:basedOn w:val="Normal"/>
    <w:next w:val="Normal"/>
    <w:autoRedefine/>
    <w:uiPriority w:val="39"/>
    <w:locked/>
    <w:rsid w:val="00653697"/>
    <w:pPr>
      <w:tabs>
        <w:tab w:val="right" w:leader="dot" w:pos="9628"/>
      </w:tabs>
      <w:spacing w:after="0" w:line="240" w:lineRule="auto"/>
      <w:ind w:left="442"/>
    </w:pPr>
    <w:rPr>
      <w:rFonts w:eastAsia="Calibri"/>
      <w:noProof/>
      <w:color w:val="FFFFFF" w:themeColor="background1"/>
      <w:lang w:eastAsia="en-US"/>
    </w:rPr>
  </w:style>
  <w:style w:type="character" w:customStyle="1" w:styleId="author-name2">
    <w:name w:val="author-name2"/>
    <w:basedOn w:val="DefaultParagraphFont"/>
    <w:rsid w:val="00653697"/>
    <w:rPr>
      <w:b/>
      <w:bCs/>
    </w:rPr>
  </w:style>
  <w:style w:type="character" w:customStyle="1" w:styleId="source-name5">
    <w:name w:val="source-name5"/>
    <w:basedOn w:val="DefaultParagraphFont"/>
    <w:rsid w:val="00653697"/>
    <w:rPr>
      <w:i/>
      <w:iCs/>
    </w:rPr>
  </w:style>
  <w:style w:type="character" w:customStyle="1" w:styleId="publish-date5">
    <w:name w:val="publish-date5"/>
    <w:basedOn w:val="DefaultParagraphFont"/>
    <w:rsid w:val="00653697"/>
    <w:rPr>
      <w:i/>
      <w:iCs/>
      <w:sz w:val="14"/>
      <w:szCs w:val="14"/>
    </w:rPr>
  </w:style>
  <w:style w:type="paragraph" w:customStyle="1" w:styleId="ATAPreMnorm">
    <w:name w:val="ATAPreM norm"/>
    <w:basedOn w:val="Normal"/>
    <w:link w:val="ATAPreMnormChar"/>
    <w:qFormat/>
    <w:rsid w:val="00653697"/>
    <w:pPr>
      <w:spacing w:after="0" w:line="240" w:lineRule="auto"/>
    </w:pPr>
    <w:rPr>
      <w:rFonts w:ascii="Arial" w:hAnsi="Arial" w:cs="Arial"/>
      <w:i/>
      <w:color w:val="000000"/>
      <w:sz w:val="20"/>
      <w:szCs w:val="20"/>
    </w:rPr>
  </w:style>
  <w:style w:type="character" w:customStyle="1" w:styleId="ATAPreMnormChar">
    <w:name w:val="ATAPreM norm Char"/>
    <w:basedOn w:val="DefaultParagraphFont"/>
    <w:link w:val="ATAPreMnorm"/>
    <w:rsid w:val="00653697"/>
    <w:rPr>
      <w:rFonts w:ascii="Arial" w:hAnsi="Arial" w:cs="Arial"/>
      <w:i/>
      <w:color w:val="000000"/>
    </w:rPr>
  </w:style>
  <w:style w:type="paragraph" w:customStyle="1" w:styleId="ATAPervMHeading">
    <w:name w:val="ATAPervMHeading"/>
    <w:basedOn w:val="Normal"/>
    <w:link w:val="ATAPervMHeadingChar"/>
    <w:qFormat/>
    <w:rsid w:val="00653697"/>
    <w:pPr>
      <w:tabs>
        <w:tab w:val="left" w:pos="851"/>
      </w:tabs>
      <w:spacing w:after="0" w:line="240" w:lineRule="auto"/>
      <w:ind w:left="851" w:hanging="851"/>
    </w:pPr>
    <w:rPr>
      <w:rFonts w:ascii="Arial" w:eastAsia="Calibri" w:hAnsi="Arial" w:cs="Arial"/>
      <w:b/>
      <w:i/>
      <w:sz w:val="20"/>
      <w:szCs w:val="20"/>
      <w:lang w:eastAsia="en-US"/>
    </w:rPr>
  </w:style>
  <w:style w:type="character" w:customStyle="1" w:styleId="ATAPervMHeadingChar">
    <w:name w:val="ATAPervMHeading Char"/>
    <w:basedOn w:val="DefaultParagraphFont"/>
    <w:link w:val="ATAPervMHeading"/>
    <w:rsid w:val="00653697"/>
    <w:rPr>
      <w:rFonts w:ascii="Arial" w:eastAsia="Calibri" w:hAnsi="Arial" w:cs="Arial"/>
      <w:b/>
      <w:i/>
      <w:lang w:eastAsia="en-US"/>
    </w:rPr>
  </w:style>
  <w:style w:type="paragraph" w:styleId="NormalWeb">
    <w:name w:val="Normal (Web)"/>
    <w:basedOn w:val="Normal"/>
    <w:uiPriority w:val="99"/>
    <w:semiHidden/>
    <w:unhideWhenUsed/>
    <w:rsid w:val="00E657C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B08F6"/>
    <w:rPr>
      <w:color w:val="800080" w:themeColor="followedHyperlink"/>
      <w:u w:val="single"/>
    </w:rPr>
  </w:style>
  <w:style w:type="table" w:customStyle="1" w:styleId="TableGrid4">
    <w:name w:val="Table Grid4"/>
    <w:basedOn w:val="TableNormal"/>
    <w:next w:val="TableGrid"/>
    <w:uiPriority w:val="59"/>
    <w:rsid w:val="001821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A08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D76C7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3459">
      <w:bodyDiv w:val="1"/>
      <w:marLeft w:val="0"/>
      <w:marRight w:val="0"/>
      <w:marTop w:val="0"/>
      <w:marBottom w:val="0"/>
      <w:divBdr>
        <w:top w:val="none" w:sz="0" w:space="0" w:color="auto"/>
        <w:left w:val="none" w:sz="0" w:space="0" w:color="auto"/>
        <w:bottom w:val="none" w:sz="0" w:space="0" w:color="auto"/>
        <w:right w:val="none" w:sz="0" w:space="0" w:color="auto"/>
      </w:divBdr>
    </w:div>
    <w:div w:id="246772017">
      <w:bodyDiv w:val="1"/>
      <w:marLeft w:val="0"/>
      <w:marRight w:val="0"/>
      <w:marTop w:val="0"/>
      <w:marBottom w:val="0"/>
      <w:divBdr>
        <w:top w:val="none" w:sz="0" w:space="0" w:color="auto"/>
        <w:left w:val="none" w:sz="0" w:space="0" w:color="auto"/>
        <w:bottom w:val="none" w:sz="0" w:space="0" w:color="auto"/>
        <w:right w:val="none" w:sz="0" w:space="0" w:color="auto"/>
      </w:divBdr>
    </w:div>
    <w:div w:id="385418611">
      <w:bodyDiv w:val="1"/>
      <w:marLeft w:val="0"/>
      <w:marRight w:val="0"/>
      <w:marTop w:val="0"/>
      <w:marBottom w:val="0"/>
      <w:divBdr>
        <w:top w:val="none" w:sz="0" w:space="0" w:color="auto"/>
        <w:left w:val="none" w:sz="0" w:space="0" w:color="auto"/>
        <w:bottom w:val="none" w:sz="0" w:space="0" w:color="auto"/>
        <w:right w:val="none" w:sz="0" w:space="0" w:color="auto"/>
      </w:divBdr>
    </w:div>
    <w:div w:id="900750132">
      <w:bodyDiv w:val="1"/>
      <w:marLeft w:val="0"/>
      <w:marRight w:val="0"/>
      <w:marTop w:val="0"/>
      <w:marBottom w:val="0"/>
      <w:divBdr>
        <w:top w:val="none" w:sz="0" w:space="0" w:color="auto"/>
        <w:left w:val="none" w:sz="0" w:space="0" w:color="auto"/>
        <w:bottom w:val="none" w:sz="0" w:space="0" w:color="auto"/>
        <w:right w:val="none" w:sz="0" w:space="0" w:color="auto"/>
      </w:divBdr>
    </w:div>
    <w:div w:id="987171019">
      <w:marLeft w:val="0"/>
      <w:marRight w:val="0"/>
      <w:marTop w:val="0"/>
      <w:marBottom w:val="0"/>
      <w:divBdr>
        <w:top w:val="none" w:sz="0" w:space="0" w:color="auto"/>
        <w:left w:val="none" w:sz="0" w:space="0" w:color="auto"/>
        <w:bottom w:val="none" w:sz="0" w:space="0" w:color="auto"/>
        <w:right w:val="none" w:sz="0" w:space="0" w:color="auto"/>
      </w:divBdr>
    </w:div>
    <w:div w:id="987171020">
      <w:marLeft w:val="0"/>
      <w:marRight w:val="0"/>
      <w:marTop w:val="0"/>
      <w:marBottom w:val="0"/>
      <w:divBdr>
        <w:top w:val="none" w:sz="0" w:space="0" w:color="auto"/>
        <w:left w:val="none" w:sz="0" w:space="0" w:color="auto"/>
        <w:bottom w:val="none" w:sz="0" w:space="0" w:color="auto"/>
        <w:right w:val="none" w:sz="0" w:space="0" w:color="auto"/>
      </w:divBdr>
    </w:div>
    <w:div w:id="987171021">
      <w:marLeft w:val="0"/>
      <w:marRight w:val="0"/>
      <w:marTop w:val="0"/>
      <w:marBottom w:val="0"/>
      <w:divBdr>
        <w:top w:val="none" w:sz="0" w:space="0" w:color="auto"/>
        <w:left w:val="none" w:sz="0" w:space="0" w:color="auto"/>
        <w:bottom w:val="none" w:sz="0" w:space="0" w:color="auto"/>
        <w:right w:val="none" w:sz="0" w:space="0" w:color="auto"/>
      </w:divBdr>
    </w:div>
    <w:div w:id="987171022">
      <w:marLeft w:val="0"/>
      <w:marRight w:val="0"/>
      <w:marTop w:val="0"/>
      <w:marBottom w:val="0"/>
      <w:divBdr>
        <w:top w:val="none" w:sz="0" w:space="0" w:color="auto"/>
        <w:left w:val="none" w:sz="0" w:space="0" w:color="auto"/>
        <w:bottom w:val="none" w:sz="0" w:space="0" w:color="auto"/>
        <w:right w:val="none" w:sz="0" w:space="0" w:color="auto"/>
      </w:divBdr>
    </w:div>
    <w:div w:id="987171023">
      <w:marLeft w:val="0"/>
      <w:marRight w:val="0"/>
      <w:marTop w:val="0"/>
      <w:marBottom w:val="0"/>
      <w:divBdr>
        <w:top w:val="none" w:sz="0" w:space="0" w:color="auto"/>
        <w:left w:val="none" w:sz="0" w:space="0" w:color="auto"/>
        <w:bottom w:val="none" w:sz="0" w:space="0" w:color="auto"/>
        <w:right w:val="none" w:sz="0" w:space="0" w:color="auto"/>
      </w:divBdr>
    </w:div>
    <w:div w:id="987171024">
      <w:marLeft w:val="0"/>
      <w:marRight w:val="0"/>
      <w:marTop w:val="0"/>
      <w:marBottom w:val="0"/>
      <w:divBdr>
        <w:top w:val="none" w:sz="0" w:space="0" w:color="auto"/>
        <w:left w:val="none" w:sz="0" w:space="0" w:color="auto"/>
        <w:bottom w:val="none" w:sz="0" w:space="0" w:color="auto"/>
        <w:right w:val="none" w:sz="0" w:space="0" w:color="auto"/>
      </w:divBdr>
    </w:div>
    <w:div w:id="987171025">
      <w:marLeft w:val="0"/>
      <w:marRight w:val="0"/>
      <w:marTop w:val="0"/>
      <w:marBottom w:val="0"/>
      <w:divBdr>
        <w:top w:val="none" w:sz="0" w:space="0" w:color="auto"/>
        <w:left w:val="none" w:sz="0" w:space="0" w:color="auto"/>
        <w:bottom w:val="none" w:sz="0" w:space="0" w:color="auto"/>
        <w:right w:val="none" w:sz="0" w:space="0" w:color="auto"/>
      </w:divBdr>
    </w:div>
    <w:div w:id="987171026">
      <w:marLeft w:val="0"/>
      <w:marRight w:val="0"/>
      <w:marTop w:val="0"/>
      <w:marBottom w:val="0"/>
      <w:divBdr>
        <w:top w:val="none" w:sz="0" w:space="0" w:color="auto"/>
        <w:left w:val="none" w:sz="0" w:space="0" w:color="auto"/>
        <w:bottom w:val="none" w:sz="0" w:space="0" w:color="auto"/>
        <w:right w:val="none" w:sz="0" w:space="0" w:color="auto"/>
      </w:divBdr>
    </w:div>
    <w:div w:id="987171027">
      <w:marLeft w:val="0"/>
      <w:marRight w:val="0"/>
      <w:marTop w:val="0"/>
      <w:marBottom w:val="0"/>
      <w:divBdr>
        <w:top w:val="none" w:sz="0" w:space="0" w:color="auto"/>
        <w:left w:val="none" w:sz="0" w:space="0" w:color="auto"/>
        <w:bottom w:val="none" w:sz="0" w:space="0" w:color="auto"/>
        <w:right w:val="none" w:sz="0" w:space="0" w:color="auto"/>
      </w:divBdr>
    </w:div>
    <w:div w:id="987171028">
      <w:marLeft w:val="0"/>
      <w:marRight w:val="0"/>
      <w:marTop w:val="0"/>
      <w:marBottom w:val="0"/>
      <w:divBdr>
        <w:top w:val="none" w:sz="0" w:space="0" w:color="auto"/>
        <w:left w:val="none" w:sz="0" w:space="0" w:color="auto"/>
        <w:bottom w:val="none" w:sz="0" w:space="0" w:color="auto"/>
        <w:right w:val="none" w:sz="0" w:space="0" w:color="auto"/>
      </w:divBdr>
    </w:div>
    <w:div w:id="987171029">
      <w:marLeft w:val="0"/>
      <w:marRight w:val="0"/>
      <w:marTop w:val="0"/>
      <w:marBottom w:val="0"/>
      <w:divBdr>
        <w:top w:val="none" w:sz="0" w:space="0" w:color="auto"/>
        <w:left w:val="none" w:sz="0" w:space="0" w:color="auto"/>
        <w:bottom w:val="none" w:sz="0" w:space="0" w:color="auto"/>
        <w:right w:val="none" w:sz="0" w:space="0" w:color="auto"/>
      </w:divBdr>
    </w:div>
    <w:div w:id="987171030">
      <w:marLeft w:val="0"/>
      <w:marRight w:val="0"/>
      <w:marTop w:val="0"/>
      <w:marBottom w:val="0"/>
      <w:divBdr>
        <w:top w:val="none" w:sz="0" w:space="0" w:color="auto"/>
        <w:left w:val="none" w:sz="0" w:space="0" w:color="auto"/>
        <w:bottom w:val="none" w:sz="0" w:space="0" w:color="auto"/>
        <w:right w:val="none" w:sz="0" w:space="0" w:color="auto"/>
      </w:divBdr>
    </w:div>
    <w:div w:id="987171031">
      <w:marLeft w:val="0"/>
      <w:marRight w:val="0"/>
      <w:marTop w:val="0"/>
      <w:marBottom w:val="0"/>
      <w:divBdr>
        <w:top w:val="none" w:sz="0" w:space="0" w:color="auto"/>
        <w:left w:val="none" w:sz="0" w:space="0" w:color="auto"/>
        <w:bottom w:val="none" w:sz="0" w:space="0" w:color="auto"/>
        <w:right w:val="none" w:sz="0" w:space="0" w:color="auto"/>
      </w:divBdr>
    </w:div>
    <w:div w:id="987171032">
      <w:marLeft w:val="0"/>
      <w:marRight w:val="0"/>
      <w:marTop w:val="0"/>
      <w:marBottom w:val="0"/>
      <w:divBdr>
        <w:top w:val="none" w:sz="0" w:space="0" w:color="auto"/>
        <w:left w:val="none" w:sz="0" w:space="0" w:color="auto"/>
        <w:bottom w:val="none" w:sz="0" w:space="0" w:color="auto"/>
        <w:right w:val="none" w:sz="0" w:space="0" w:color="auto"/>
      </w:divBdr>
    </w:div>
    <w:div w:id="987171033">
      <w:marLeft w:val="0"/>
      <w:marRight w:val="0"/>
      <w:marTop w:val="0"/>
      <w:marBottom w:val="0"/>
      <w:divBdr>
        <w:top w:val="none" w:sz="0" w:space="0" w:color="auto"/>
        <w:left w:val="none" w:sz="0" w:space="0" w:color="auto"/>
        <w:bottom w:val="none" w:sz="0" w:space="0" w:color="auto"/>
        <w:right w:val="none" w:sz="0" w:space="0" w:color="auto"/>
      </w:divBdr>
    </w:div>
    <w:div w:id="987171034">
      <w:marLeft w:val="0"/>
      <w:marRight w:val="0"/>
      <w:marTop w:val="0"/>
      <w:marBottom w:val="0"/>
      <w:divBdr>
        <w:top w:val="none" w:sz="0" w:space="0" w:color="auto"/>
        <w:left w:val="none" w:sz="0" w:space="0" w:color="auto"/>
        <w:bottom w:val="none" w:sz="0" w:space="0" w:color="auto"/>
        <w:right w:val="none" w:sz="0" w:space="0" w:color="auto"/>
      </w:divBdr>
    </w:div>
    <w:div w:id="987171035">
      <w:marLeft w:val="0"/>
      <w:marRight w:val="0"/>
      <w:marTop w:val="0"/>
      <w:marBottom w:val="0"/>
      <w:divBdr>
        <w:top w:val="none" w:sz="0" w:space="0" w:color="auto"/>
        <w:left w:val="none" w:sz="0" w:space="0" w:color="auto"/>
        <w:bottom w:val="none" w:sz="0" w:space="0" w:color="auto"/>
        <w:right w:val="none" w:sz="0" w:space="0" w:color="auto"/>
      </w:divBdr>
    </w:div>
    <w:div w:id="987171036">
      <w:marLeft w:val="0"/>
      <w:marRight w:val="0"/>
      <w:marTop w:val="0"/>
      <w:marBottom w:val="0"/>
      <w:divBdr>
        <w:top w:val="none" w:sz="0" w:space="0" w:color="auto"/>
        <w:left w:val="none" w:sz="0" w:space="0" w:color="auto"/>
        <w:bottom w:val="none" w:sz="0" w:space="0" w:color="auto"/>
        <w:right w:val="none" w:sz="0" w:space="0" w:color="auto"/>
      </w:divBdr>
    </w:div>
    <w:div w:id="987171037">
      <w:marLeft w:val="0"/>
      <w:marRight w:val="0"/>
      <w:marTop w:val="0"/>
      <w:marBottom w:val="0"/>
      <w:divBdr>
        <w:top w:val="none" w:sz="0" w:space="0" w:color="auto"/>
        <w:left w:val="none" w:sz="0" w:space="0" w:color="auto"/>
        <w:bottom w:val="none" w:sz="0" w:space="0" w:color="auto"/>
        <w:right w:val="none" w:sz="0" w:space="0" w:color="auto"/>
      </w:divBdr>
    </w:div>
    <w:div w:id="987171038">
      <w:marLeft w:val="0"/>
      <w:marRight w:val="0"/>
      <w:marTop w:val="0"/>
      <w:marBottom w:val="0"/>
      <w:divBdr>
        <w:top w:val="none" w:sz="0" w:space="0" w:color="auto"/>
        <w:left w:val="none" w:sz="0" w:space="0" w:color="auto"/>
        <w:bottom w:val="none" w:sz="0" w:space="0" w:color="auto"/>
        <w:right w:val="none" w:sz="0" w:space="0" w:color="auto"/>
      </w:divBdr>
    </w:div>
    <w:div w:id="987171039">
      <w:marLeft w:val="0"/>
      <w:marRight w:val="0"/>
      <w:marTop w:val="0"/>
      <w:marBottom w:val="0"/>
      <w:divBdr>
        <w:top w:val="none" w:sz="0" w:space="0" w:color="auto"/>
        <w:left w:val="none" w:sz="0" w:space="0" w:color="auto"/>
        <w:bottom w:val="none" w:sz="0" w:space="0" w:color="auto"/>
        <w:right w:val="none" w:sz="0" w:space="0" w:color="auto"/>
      </w:divBdr>
    </w:div>
    <w:div w:id="987171040">
      <w:marLeft w:val="0"/>
      <w:marRight w:val="0"/>
      <w:marTop w:val="0"/>
      <w:marBottom w:val="0"/>
      <w:divBdr>
        <w:top w:val="none" w:sz="0" w:space="0" w:color="auto"/>
        <w:left w:val="none" w:sz="0" w:space="0" w:color="auto"/>
        <w:bottom w:val="none" w:sz="0" w:space="0" w:color="auto"/>
        <w:right w:val="none" w:sz="0" w:space="0" w:color="auto"/>
      </w:divBdr>
    </w:div>
    <w:div w:id="987171041">
      <w:marLeft w:val="0"/>
      <w:marRight w:val="0"/>
      <w:marTop w:val="0"/>
      <w:marBottom w:val="0"/>
      <w:divBdr>
        <w:top w:val="none" w:sz="0" w:space="0" w:color="auto"/>
        <w:left w:val="none" w:sz="0" w:space="0" w:color="auto"/>
        <w:bottom w:val="none" w:sz="0" w:space="0" w:color="auto"/>
        <w:right w:val="none" w:sz="0" w:space="0" w:color="auto"/>
      </w:divBdr>
    </w:div>
    <w:div w:id="987171042">
      <w:marLeft w:val="0"/>
      <w:marRight w:val="0"/>
      <w:marTop w:val="0"/>
      <w:marBottom w:val="0"/>
      <w:divBdr>
        <w:top w:val="none" w:sz="0" w:space="0" w:color="auto"/>
        <w:left w:val="none" w:sz="0" w:space="0" w:color="auto"/>
        <w:bottom w:val="none" w:sz="0" w:space="0" w:color="auto"/>
        <w:right w:val="none" w:sz="0" w:space="0" w:color="auto"/>
      </w:divBdr>
    </w:div>
    <w:div w:id="987171043">
      <w:marLeft w:val="0"/>
      <w:marRight w:val="0"/>
      <w:marTop w:val="0"/>
      <w:marBottom w:val="0"/>
      <w:divBdr>
        <w:top w:val="none" w:sz="0" w:space="0" w:color="auto"/>
        <w:left w:val="none" w:sz="0" w:space="0" w:color="auto"/>
        <w:bottom w:val="none" w:sz="0" w:space="0" w:color="auto"/>
        <w:right w:val="none" w:sz="0" w:space="0" w:color="auto"/>
      </w:divBdr>
    </w:div>
    <w:div w:id="987171044">
      <w:marLeft w:val="0"/>
      <w:marRight w:val="0"/>
      <w:marTop w:val="0"/>
      <w:marBottom w:val="0"/>
      <w:divBdr>
        <w:top w:val="none" w:sz="0" w:space="0" w:color="auto"/>
        <w:left w:val="none" w:sz="0" w:space="0" w:color="auto"/>
        <w:bottom w:val="none" w:sz="0" w:space="0" w:color="auto"/>
        <w:right w:val="none" w:sz="0" w:space="0" w:color="auto"/>
      </w:divBdr>
    </w:div>
    <w:div w:id="987171045">
      <w:marLeft w:val="0"/>
      <w:marRight w:val="0"/>
      <w:marTop w:val="0"/>
      <w:marBottom w:val="0"/>
      <w:divBdr>
        <w:top w:val="none" w:sz="0" w:space="0" w:color="auto"/>
        <w:left w:val="none" w:sz="0" w:space="0" w:color="auto"/>
        <w:bottom w:val="none" w:sz="0" w:space="0" w:color="auto"/>
        <w:right w:val="none" w:sz="0" w:space="0" w:color="auto"/>
      </w:divBdr>
    </w:div>
    <w:div w:id="987171046">
      <w:marLeft w:val="0"/>
      <w:marRight w:val="0"/>
      <w:marTop w:val="0"/>
      <w:marBottom w:val="0"/>
      <w:divBdr>
        <w:top w:val="none" w:sz="0" w:space="0" w:color="auto"/>
        <w:left w:val="none" w:sz="0" w:space="0" w:color="auto"/>
        <w:bottom w:val="none" w:sz="0" w:space="0" w:color="auto"/>
        <w:right w:val="none" w:sz="0" w:space="0" w:color="auto"/>
      </w:divBdr>
    </w:div>
    <w:div w:id="987171047">
      <w:marLeft w:val="0"/>
      <w:marRight w:val="0"/>
      <w:marTop w:val="0"/>
      <w:marBottom w:val="0"/>
      <w:divBdr>
        <w:top w:val="none" w:sz="0" w:space="0" w:color="auto"/>
        <w:left w:val="none" w:sz="0" w:space="0" w:color="auto"/>
        <w:bottom w:val="none" w:sz="0" w:space="0" w:color="auto"/>
        <w:right w:val="none" w:sz="0" w:space="0" w:color="auto"/>
      </w:divBdr>
    </w:div>
    <w:div w:id="1370302593">
      <w:bodyDiv w:val="1"/>
      <w:marLeft w:val="0"/>
      <w:marRight w:val="0"/>
      <w:marTop w:val="0"/>
      <w:marBottom w:val="0"/>
      <w:divBdr>
        <w:top w:val="none" w:sz="0" w:space="0" w:color="auto"/>
        <w:left w:val="none" w:sz="0" w:space="0" w:color="auto"/>
        <w:bottom w:val="none" w:sz="0" w:space="0" w:color="auto"/>
        <w:right w:val="none" w:sz="0" w:space="0" w:color="auto"/>
      </w:divBdr>
    </w:div>
    <w:div w:id="1407071869">
      <w:bodyDiv w:val="1"/>
      <w:marLeft w:val="0"/>
      <w:marRight w:val="0"/>
      <w:marTop w:val="0"/>
      <w:marBottom w:val="0"/>
      <w:divBdr>
        <w:top w:val="none" w:sz="0" w:space="0" w:color="auto"/>
        <w:left w:val="none" w:sz="0" w:space="0" w:color="auto"/>
        <w:bottom w:val="none" w:sz="0" w:space="0" w:color="auto"/>
        <w:right w:val="none" w:sz="0" w:space="0" w:color="auto"/>
      </w:divBdr>
    </w:div>
    <w:div w:id="1739329188">
      <w:bodyDiv w:val="1"/>
      <w:marLeft w:val="0"/>
      <w:marRight w:val="0"/>
      <w:marTop w:val="0"/>
      <w:marBottom w:val="0"/>
      <w:divBdr>
        <w:top w:val="none" w:sz="0" w:space="0" w:color="auto"/>
        <w:left w:val="none" w:sz="0" w:space="0" w:color="auto"/>
        <w:bottom w:val="none" w:sz="0" w:space="0" w:color="auto"/>
        <w:right w:val="none" w:sz="0" w:space="0" w:color="auto"/>
      </w:divBdr>
    </w:div>
    <w:div w:id="1861359947">
      <w:bodyDiv w:val="1"/>
      <w:marLeft w:val="0"/>
      <w:marRight w:val="0"/>
      <w:marTop w:val="0"/>
      <w:marBottom w:val="0"/>
      <w:divBdr>
        <w:top w:val="none" w:sz="0" w:space="0" w:color="auto"/>
        <w:left w:val="none" w:sz="0" w:space="0" w:color="auto"/>
        <w:bottom w:val="none" w:sz="0" w:space="0" w:color="auto"/>
        <w:right w:val="none" w:sz="0" w:space="0" w:color="auto"/>
      </w:divBdr>
    </w:div>
    <w:div w:id="2020351092">
      <w:bodyDiv w:val="1"/>
      <w:marLeft w:val="0"/>
      <w:marRight w:val="0"/>
      <w:marTop w:val="0"/>
      <w:marBottom w:val="0"/>
      <w:divBdr>
        <w:top w:val="none" w:sz="0" w:space="0" w:color="auto"/>
        <w:left w:val="none" w:sz="0" w:space="0" w:color="auto"/>
        <w:bottom w:val="none" w:sz="0" w:space="0" w:color="auto"/>
        <w:right w:val="none" w:sz="0" w:space="0" w:color="auto"/>
      </w:divBdr>
    </w:div>
    <w:div w:id="2121760520">
      <w:bodyDiv w:val="1"/>
      <w:marLeft w:val="0"/>
      <w:marRight w:val="0"/>
      <w:marTop w:val="0"/>
      <w:marBottom w:val="0"/>
      <w:divBdr>
        <w:top w:val="none" w:sz="0" w:space="0" w:color="auto"/>
        <w:left w:val="none" w:sz="0" w:space="0" w:color="auto"/>
        <w:bottom w:val="none" w:sz="0" w:space="0" w:color="auto"/>
        <w:right w:val="none" w:sz="0" w:space="0" w:color="auto"/>
      </w:divBdr>
      <w:divsChild>
        <w:div w:id="1137647561">
          <w:marLeft w:val="0"/>
          <w:marRight w:val="0"/>
          <w:marTop w:val="0"/>
          <w:marBottom w:val="0"/>
          <w:divBdr>
            <w:top w:val="none" w:sz="0" w:space="0" w:color="auto"/>
            <w:left w:val="none" w:sz="0" w:space="0" w:color="auto"/>
            <w:bottom w:val="none" w:sz="0" w:space="0" w:color="auto"/>
            <w:right w:val="none" w:sz="0" w:space="0" w:color="auto"/>
          </w:divBdr>
          <w:divsChild>
            <w:div w:id="1621064354">
              <w:marLeft w:val="0"/>
              <w:marRight w:val="0"/>
              <w:marTop w:val="0"/>
              <w:marBottom w:val="0"/>
              <w:divBdr>
                <w:top w:val="none" w:sz="0" w:space="0" w:color="auto"/>
                <w:left w:val="none" w:sz="0" w:space="0" w:color="auto"/>
                <w:bottom w:val="none" w:sz="0" w:space="0" w:color="auto"/>
                <w:right w:val="none" w:sz="0" w:space="0" w:color="auto"/>
              </w:divBdr>
              <w:divsChild>
                <w:div w:id="1318414783">
                  <w:marLeft w:val="0"/>
                  <w:marRight w:val="0"/>
                  <w:marTop w:val="0"/>
                  <w:marBottom w:val="0"/>
                  <w:divBdr>
                    <w:top w:val="none" w:sz="0" w:space="0" w:color="auto"/>
                    <w:left w:val="none" w:sz="0" w:space="0" w:color="auto"/>
                    <w:bottom w:val="none" w:sz="0" w:space="0" w:color="auto"/>
                    <w:right w:val="none" w:sz="0" w:space="0" w:color="auto"/>
                  </w:divBdr>
                  <w:divsChild>
                    <w:div w:id="1837766306">
                      <w:marLeft w:val="0"/>
                      <w:marRight w:val="0"/>
                      <w:marTop w:val="0"/>
                      <w:marBottom w:val="0"/>
                      <w:divBdr>
                        <w:top w:val="none" w:sz="0" w:space="0" w:color="auto"/>
                        <w:left w:val="none" w:sz="0" w:space="0" w:color="auto"/>
                        <w:bottom w:val="none" w:sz="0" w:space="0" w:color="auto"/>
                        <w:right w:val="none" w:sz="0" w:space="0" w:color="auto"/>
                      </w:divBdr>
                      <w:divsChild>
                        <w:div w:id="1759055555">
                          <w:marLeft w:val="0"/>
                          <w:marRight w:val="0"/>
                          <w:marTop w:val="0"/>
                          <w:marBottom w:val="0"/>
                          <w:divBdr>
                            <w:top w:val="none" w:sz="0" w:space="0" w:color="auto"/>
                            <w:left w:val="none" w:sz="0" w:space="0" w:color="auto"/>
                            <w:bottom w:val="none" w:sz="0" w:space="0" w:color="auto"/>
                            <w:right w:val="none" w:sz="0" w:space="0" w:color="auto"/>
                          </w:divBdr>
                          <w:divsChild>
                            <w:div w:id="1645812480">
                              <w:marLeft w:val="0"/>
                              <w:marRight w:val="0"/>
                              <w:marTop w:val="0"/>
                              <w:marBottom w:val="0"/>
                              <w:divBdr>
                                <w:top w:val="none" w:sz="0" w:space="0" w:color="auto"/>
                                <w:left w:val="none" w:sz="0" w:space="0" w:color="auto"/>
                                <w:bottom w:val="none" w:sz="0" w:space="0" w:color="auto"/>
                                <w:right w:val="none" w:sz="0" w:space="0" w:color="auto"/>
                              </w:divBdr>
                              <w:divsChild>
                                <w:div w:id="123543857">
                                  <w:marLeft w:val="0"/>
                                  <w:marRight w:val="0"/>
                                  <w:marTop w:val="0"/>
                                  <w:marBottom w:val="0"/>
                                  <w:divBdr>
                                    <w:top w:val="none" w:sz="0" w:space="0" w:color="auto"/>
                                    <w:left w:val="none" w:sz="0" w:space="0" w:color="auto"/>
                                    <w:bottom w:val="none" w:sz="0" w:space="0" w:color="auto"/>
                                    <w:right w:val="none" w:sz="0" w:space="0" w:color="auto"/>
                                  </w:divBdr>
                                  <w:divsChild>
                                    <w:div w:id="3099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lrc.gov.au/report-95"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lrc.gov.au/sites/default/files/pdfs/publications/DP65.pdf" TargetMode="External"/><Relationship Id="rId2" Type="http://schemas.openxmlformats.org/officeDocument/2006/relationships/numbering" Target="numbering.xml"/><Relationship Id="rId16" Type="http://schemas.openxmlformats.org/officeDocument/2006/relationships/hyperlink" Target="http://www.atatruck.net.au/advocacy/submissions/national-heavy-vehicle-law-penalties-submissio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tc.gov.au/viewpage.aspx?documentid=2097"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tc.gov.au/viewpage.aspx?documentid=2097"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1CEC-6D67-492A-BF26-98C7E824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2609</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coonand</dc:creator>
  <cp:lastModifiedBy>Ro Mueller</cp:lastModifiedBy>
  <cp:revision>3</cp:revision>
  <cp:lastPrinted>2014-12-05T03:02:00Z</cp:lastPrinted>
  <dcterms:created xsi:type="dcterms:W3CDTF">2014-12-05T03:02:00Z</dcterms:created>
  <dcterms:modified xsi:type="dcterms:W3CDTF">2014-12-05T03:03:00Z</dcterms:modified>
</cp:coreProperties>
</file>