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Tr="000156D1">
        <w:trPr>
          <w:trHeight w:val="756"/>
        </w:trPr>
        <w:tc>
          <w:tcPr>
            <w:tcW w:w="2660" w:type="dxa"/>
            <w:vAlign w:val="center"/>
          </w:tcPr>
          <w:p w:rsidR="00D735FF" w:rsidRPr="00D735FF" w:rsidRDefault="00FB2E08" w:rsidP="00D735FF">
            <w:pPr>
              <w:pStyle w:val="Header"/>
              <w:rPr>
                <w:rFonts w:ascii="Arial" w:hAnsi="Arial" w:cs="Arial"/>
                <w:b/>
                <w:sz w:val="28"/>
                <w:szCs w:val="28"/>
              </w:rPr>
            </w:pPr>
            <w:r>
              <w:rPr>
                <w:rFonts w:ascii="Arial" w:hAnsi="Arial" w:cs="Arial"/>
                <w:b/>
                <w:sz w:val="28"/>
                <w:szCs w:val="28"/>
              </w:rPr>
              <w:t xml:space="preserve"> </w:t>
            </w:r>
            <w:r w:rsidR="00D735FF">
              <w:rPr>
                <w:rFonts w:ascii="Arial" w:hAnsi="Arial" w:cs="Arial"/>
                <w:b/>
                <w:sz w:val="28"/>
                <w:szCs w:val="28"/>
              </w:rPr>
              <w:t>Submission to:</w:t>
            </w:r>
          </w:p>
        </w:tc>
        <w:tc>
          <w:tcPr>
            <w:tcW w:w="6379" w:type="dxa"/>
            <w:vAlign w:val="center"/>
          </w:tcPr>
          <w:p w:rsidR="00D735FF" w:rsidRPr="000760AD" w:rsidRDefault="00BF3EF2" w:rsidP="00D735FF">
            <w:pPr>
              <w:pStyle w:val="Header"/>
              <w:rPr>
                <w:rFonts w:ascii="Arial" w:hAnsi="Arial" w:cs="Arial"/>
                <w:sz w:val="28"/>
                <w:szCs w:val="28"/>
              </w:rPr>
            </w:pPr>
            <w:r>
              <w:rPr>
                <w:rFonts w:ascii="Arial" w:hAnsi="Arial" w:cs="Arial"/>
                <w:sz w:val="28"/>
                <w:szCs w:val="28"/>
              </w:rPr>
              <w:t>National Transport Commission</w:t>
            </w:r>
          </w:p>
        </w:tc>
      </w:tr>
      <w:tr w:rsidR="00D735FF" w:rsidTr="000156D1">
        <w:trPr>
          <w:trHeight w:val="756"/>
        </w:trPr>
        <w:tc>
          <w:tcPr>
            <w:tcW w:w="2660" w:type="dxa"/>
            <w:vAlign w:val="center"/>
          </w:tcPr>
          <w:p w:rsidR="00D735FF" w:rsidRPr="00D735FF" w:rsidRDefault="00D735FF" w:rsidP="00D735FF">
            <w:pPr>
              <w:pStyle w:val="Header"/>
              <w:rPr>
                <w:rFonts w:ascii="Arial" w:hAnsi="Arial" w:cs="Arial"/>
                <w:b/>
                <w:sz w:val="28"/>
                <w:szCs w:val="28"/>
              </w:rPr>
            </w:pPr>
            <w:r>
              <w:rPr>
                <w:rFonts w:ascii="Arial" w:hAnsi="Arial" w:cs="Arial"/>
                <w:b/>
                <w:sz w:val="28"/>
                <w:szCs w:val="28"/>
              </w:rPr>
              <w:t>Title:</w:t>
            </w:r>
          </w:p>
        </w:tc>
        <w:tc>
          <w:tcPr>
            <w:tcW w:w="6379" w:type="dxa"/>
            <w:vAlign w:val="center"/>
          </w:tcPr>
          <w:p w:rsidR="00D735FF" w:rsidRPr="000760AD" w:rsidRDefault="00BF3EF2" w:rsidP="000156D1">
            <w:pPr>
              <w:pStyle w:val="Header"/>
              <w:rPr>
                <w:rFonts w:ascii="Arial" w:hAnsi="Arial" w:cs="Arial"/>
                <w:sz w:val="28"/>
                <w:szCs w:val="28"/>
              </w:rPr>
            </w:pPr>
            <w:r>
              <w:rPr>
                <w:rFonts w:ascii="Arial" w:hAnsi="Arial" w:cs="Arial"/>
                <w:sz w:val="28"/>
                <w:szCs w:val="28"/>
              </w:rPr>
              <w:t xml:space="preserve">National Road Safety Partnership Program </w:t>
            </w:r>
            <w:r w:rsidR="00DE0EC8">
              <w:rPr>
                <w:rFonts w:ascii="Arial" w:hAnsi="Arial" w:cs="Arial"/>
                <w:sz w:val="28"/>
                <w:szCs w:val="28"/>
              </w:rPr>
              <w:t xml:space="preserve"> </w:t>
            </w:r>
          </w:p>
        </w:tc>
      </w:tr>
      <w:tr w:rsidR="00D735FF" w:rsidTr="000156D1">
        <w:trPr>
          <w:trHeight w:val="756"/>
        </w:trPr>
        <w:tc>
          <w:tcPr>
            <w:tcW w:w="2660" w:type="dxa"/>
            <w:vAlign w:val="center"/>
          </w:tcPr>
          <w:p w:rsidR="00D735FF" w:rsidRPr="00D735FF" w:rsidRDefault="00D735FF" w:rsidP="00D735FF">
            <w:pPr>
              <w:pStyle w:val="Header"/>
              <w:rPr>
                <w:rFonts w:ascii="Arial" w:hAnsi="Arial" w:cs="Arial"/>
                <w:b/>
                <w:sz w:val="28"/>
                <w:szCs w:val="28"/>
              </w:rPr>
            </w:pPr>
            <w:r w:rsidRPr="00D735FF">
              <w:rPr>
                <w:rFonts w:ascii="Arial" w:hAnsi="Arial" w:cs="Arial"/>
                <w:b/>
                <w:sz w:val="28"/>
                <w:szCs w:val="28"/>
              </w:rPr>
              <w:t>Date:</w:t>
            </w:r>
          </w:p>
        </w:tc>
        <w:tc>
          <w:tcPr>
            <w:tcW w:w="6379" w:type="dxa"/>
            <w:vAlign w:val="center"/>
          </w:tcPr>
          <w:p w:rsidR="00D735FF" w:rsidRPr="000760AD" w:rsidRDefault="00BF3EF2" w:rsidP="00DE0EC8">
            <w:pPr>
              <w:pStyle w:val="Header"/>
              <w:rPr>
                <w:rFonts w:ascii="Arial" w:hAnsi="Arial" w:cs="Arial"/>
                <w:sz w:val="28"/>
                <w:szCs w:val="28"/>
              </w:rPr>
            </w:pPr>
            <w:r>
              <w:rPr>
                <w:rFonts w:ascii="Arial" w:hAnsi="Arial" w:cs="Arial"/>
                <w:sz w:val="28"/>
                <w:szCs w:val="28"/>
              </w:rPr>
              <w:t>18 October</w:t>
            </w:r>
            <w:r w:rsidR="000760AD" w:rsidRPr="000760AD">
              <w:rPr>
                <w:rFonts w:ascii="Arial" w:hAnsi="Arial" w:cs="Arial"/>
                <w:sz w:val="28"/>
                <w:szCs w:val="28"/>
              </w:rPr>
              <w:t xml:space="preserve"> 2012</w:t>
            </w:r>
          </w:p>
        </w:tc>
      </w:tr>
    </w:tbl>
    <w:p w:rsidR="00D735FF" w:rsidRDefault="00D735FF" w:rsidP="00D735FF">
      <w:pPr>
        <w:pStyle w:val="Header"/>
        <w:rPr>
          <w:rFonts w:ascii="Arial" w:hAnsi="Arial" w:cs="Arial"/>
          <w:sz w:val="16"/>
          <w:szCs w:val="16"/>
        </w:rPr>
      </w:pPr>
    </w:p>
    <w:p w:rsidR="00D735FF" w:rsidRDefault="00D735FF" w:rsidP="00D735FF">
      <w:pPr>
        <w:pStyle w:val="Header"/>
        <w:rPr>
          <w:rFonts w:ascii="Arial" w:hAnsi="Arial" w:cs="Arial"/>
          <w:sz w:val="16"/>
          <w:szCs w:val="16"/>
        </w:rPr>
      </w:pPr>
    </w:p>
    <w:p w:rsidR="00576ED0" w:rsidRPr="003E2B20" w:rsidRDefault="00576ED0" w:rsidP="00EB0C47">
      <w:pPr>
        <w:pStyle w:val="Header"/>
        <w:rPr>
          <w:rFonts w:ascii="Arial" w:hAnsi="Arial" w:cs="Arial"/>
          <w:sz w:val="16"/>
          <w:szCs w:val="16"/>
        </w:rPr>
      </w:pPr>
    </w:p>
    <w:p w:rsidR="00576ED0" w:rsidRDefault="00576ED0" w:rsidP="00C1627A">
      <w:pPr>
        <w:rPr>
          <w:rFonts w:ascii="Arial" w:hAnsi="Arial" w:cs="Arial"/>
        </w:rPr>
        <w:sectPr w:rsidR="00576ED0"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Default="00576ED0">
      <w:pPr>
        <w:rPr>
          <w:rFonts w:ascii="Arial" w:hAnsi="Arial" w:cs="Arial"/>
          <w:sz w:val="20"/>
          <w:szCs w:val="20"/>
        </w:rPr>
      </w:pPr>
    </w:p>
    <w:p w:rsidR="0035493A" w:rsidRDefault="0035493A">
      <w:pPr>
        <w:rPr>
          <w:rFonts w:ascii="Arial" w:hAnsi="Arial" w:cs="Arial"/>
          <w:sz w:val="20"/>
          <w:szCs w:val="20"/>
        </w:rPr>
      </w:pPr>
    </w:p>
    <w:p w:rsidR="0035493A" w:rsidRDefault="0035493A">
      <w:pPr>
        <w:rPr>
          <w:rFonts w:ascii="Arial" w:hAnsi="Arial" w:cs="Arial"/>
          <w:sz w:val="20"/>
          <w:szCs w:val="20"/>
        </w:rPr>
      </w:pPr>
    </w:p>
    <w:p w:rsidR="0035493A" w:rsidRDefault="0035493A">
      <w:pPr>
        <w:rPr>
          <w:rFonts w:ascii="Arial" w:hAnsi="Arial" w:cs="Arial"/>
          <w:sz w:val="20"/>
          <w:szCs w:val="20"/>
        </w:rPr>
      </w:pPr>
    </w:p>
    <w:p w:rsidR="0035493A" w:rsidRDefault="0035493A">
      <w:pPr>
        <w:rPr>
          <w:rFonts w:ascii="Arial" w:hAnsi="Arial" w:cs="Arial"/>
          <w:sz w:val="20"/>
          <w:szCs w:val="20"/>
        </w:rPr>
      </w:pPr>
    </w:p>
    <w:p w:rsidR="0035493A" w:rsidRPr="003B74E4" w:rsidRDefault="003B74E4" w:rsidP="003B74E4">
      <w:pPr>
        <w:rPr>
          <w:rFonts w:ascii="Arial" w:hAnsi="Arial" w:cs="Arial"/>
          <w:b/>
          <w:color w:val="000064"/>
          <w:sz w:val="32"/>
          <w:szCs w:val="32"/>
        </w:rPr>
      </w:pPr>
      <w:r w:rsidRPr="003B74E4">
        <w:rPr>
          <w:rFonts w:ascii="Arial" w:hAnsi="Arial" w:cs="Arial"/>
          <w:b/>
          <w:color w:val="000064"/>
          <w:sz w:val="32"/>
          <w:szCs w:val="32"/>
        </w:rPr>
        <w:t>Contents</w:t>
      </w:r>
    </w:p>
    <w:p w:rsidR="00576ED0" w:rsidRDefault="00576ED0" w:rsidP="00420F75">
      <w:pPr>
        <w:spacing w:line="269" w:lineRule="auto"/>
        <w:rPr>
          <w:rFonts w:ascii="Arial" w:hAnsi="Arial" w:cs="Arial"/>
          <w:sz w:val="20"/>
          <w:szCs w:val="20"/>
        </w:rPr>
      </w:pPr>
    </w:p>
    <w:p w:rsidR="000A2BD4" w:rsidRDefault="00AE21CB">
      <w:pPr>
        <w:pStyle w:val="TOC1"/>
        <w:tabs>
          <w:tab w:val="left" w:pos="442"/>
        </w:tabs>
        <w:rPr>
          <w:rFonts w:asciiTheme="minorHAnsi" w:eastAsiaTheme="minorEastAsia" w:hAnsiTheme="minorHAnsi" w:cstheme="minorBidi"/>
          <w:b w:val="0"/>
          <w:sz w:val="22"/>
          <w:szCs w:val="22"/>
          <w:lang w:eastAsia="en-AU"/>
        </w:rPr>
      </w:pPr>
      <w:r w:rsidRPr="00AE21CB">
        <w:fldChar w:fldCharType="begin"/>
      </w:r>
      <w:r w:rsidR="0035493A" w:rsidRPr="00241C15">
        <w:instrText xml:space="preserve"> TOC \o "1-2" \t "ATA Heading 2,2" </w:instrText>
      </w:r>
      <w:r w:rsidRPr="00AE21CB">
        <w:fldChar w:fldCharType="separate"/>
      </w:r>
      <w:r w:rsidR="000A2BD4" w:rsidRPr="00DA7B8B">
        <w:rPr>
          <w:rFonts w:cs="Times New Roman"/>
        </w:rPr>
        <w:t>1.</w:t>
      </w:r>
      <w:r w:rsidR="000A2BD4">
        <w:rPr>
          <w:rFonts w:asciiTheme="minorHAnsi" w:eastAsiaTheme="minorEastAsia" w:hAnsiTheme="minorHAnsi" w:cstheme="minorBidi"/>
          <w:b w:val="0"/>
          <w:sz w:val="22"/>
          <w:szCs w:val="22"/>
          <w:lang w:eastAsia="en-AU"/>
        </w:rPr>
        <w:tab/>
      </w:r>
      <w:r w:rsidR="000A2BD4">
        <w:t>Introduction</w:t>
      </w:r>
      <w:r w:rsidR="000A2BD4">
        <w:tab/>
      </w:r>
      <w:r>
        <w:fldChar w:fldCharType="begin"/>
      </w:r>
      <w:r w:rsidR="000A2BD4">
        <w:instrText xml:space="preserve"> PAGEREF _Toc337803686 \h </w:instrText>
      </w:r>
      <w:r>
        <w:fldChar w:fldCharType="separate"/>
      </w:r>
      <w:r w:rsidR="000A2BD4">
        <w:t>3</w:t>
      </w:r>
      <w:r>
        <w:fldChar w:fldCharType="end"/>
      </w:r>
    </w:p>
    <w:p w:rsidR="000A2BD4" w:rsidRDefault="000A2BD4">
      <w:pPr>
        <w:pStyle w:val="TOC1"/>
        <w:tabs>
          <w:tab w:val="left" w:pos="442"/>
        </w:tabs>
        <w:rPr>
          <w:rFonts w:asciiTheme="minorHAnsi" w:eastAsiaTheme="minorEastAsia" w:hAnsiTheme="minorHAnsi" w:cstheme="minorBidi"/>
          <w:b w:val="0"/>
          <w:sz w:val="22"/>
          <w:szCs w:val="22"/>
          <w:lang w:eastAsia="en-AU"/>
        </w:rPr>
      </w:pPr>
      <w:r w:rsidRPr="00DA7B8B">
        <w:rPr>
          <w:rFonts w:cs="Times New Roman"/>
        </w:rPr>
        <w:t>2.</w:t>
      </w:r>
      <w:r>
        <w:rPr>
          <w:rFonts w:asciiTheme="minorHAnsi" w:eastAsiaTheme="minorEastAsia" w:hAnsiTheme="minorHAnsi" w:cstheme="minorBidi"/>
          <w:b w:val="0"/>
          <w:sz w:val="22"/>
          <w:szCs w:val="22"/>
          <w:lang w:eastAsia="en-AU"/>
        </w:rPr>
        <w:tab/>
      </w:r>
      <w:r>
        <w:t>Australian Trucking Association</w:t>
      </w:r>
      <w:r>
        <w:tab/>
      </w:r>
      <w:r w:rsidR="00AE21CB">
        <w:fldChar w:fldCharType="begin"/>
      </w:r>
      <w:r>
        <w:instrText xml:space="preserve"> PAGEREF _Toc337803687 \h </w:instrText>
      </w:r>
      <w:r w:rsidR="00AE21CB">
        <w:fldChar w:fldCharType="separate"/>
      </w:r>
      <w:r>
        <w:t>3</w:t>
      </w:r>
      <w:r w:rsidR="00AE21CB">
        <w:fldChar w:fldCharType="end"/>
      </w:r>
    </w:p>
    <w:p w:rsidR="000A2BD4" w:rsidRDefault="000A2BD4">
      <w:pPr>
        <w:pStyle w:val="TOC1"/>
        <w:tabs>
          <w:tab w:val="left" w:pos="442"/>
        </w:tabs>
        <w:rPr>
          <w:rFonts w:asciiTheme="minorHAnsi" w:eastAsiaTheme="minorEastAsia" w:hAnsiTheme="minorHAnsi" w:cstheme="minorBidi"/>
          <w:b w:val="0"/>
          <w:sz w:val="22"/>
          <w:szCs w:val="22"/>
          <w:lang w:eastAsia="en-AU"/>
        </w:rPr>
      </w:pPr>
      <w:r w:rsidRPr="00DA7B8B">
        <w:rPr>
          <w:rFonts w:cs="Times New Roman"/>
        </w:rPr>
        <w:t>3.</w:t>
      </w:r>
      <w:r>
        <w:rPr>
          <w:rFonts w:asciiTheme="minorHAnsi" w:eastAsiaTheme="minorEastAsia" w:hAnsiTheme="minorHAnsi" w:cstheme="minorBidi"/>
          <w:b w:val="0"/>
          <w:sz w:val="22"/>
          <w:szCs w:val="22"/>
          <w:lang w:eastAsia="en-AU"/>
        </w:rPr>
        <w:tab/>
      </w:r>
      <w:r>
        <w:t>Recommendations</w:t>
      </w:r>
      <w:r>
        <w:tab/>
      </w:r>
      <w:r w:rsidR="00AE21CB">
        <w:fldChar w:fldCharType="begin"/>
      </w:r>
      <w:r>
        <w:instrText xml:space="preserve"> PAGEREF _Toc337803688 \h </w:instrText>
      </w:r>
      <w:r w:rsidR="00AE21CB">
        <w:fldChar w:fldCharType="separate"/>
      </w:r>
      <w:r>
        <w:t>3</w:t>
      </w:r>
      <w:r w:rsidR="00AE21CB">
        <w:fldChar w:fldCharType="end"/>
      </w:r>
    </w:p>
    <w:p w:rsidR="000A2BD4" w:rsidRDefault="000A2BD4">
      <w:pPr>
        <w:pStyle w:val="TOC1"/>
        <w:tabs>
          <w:tab w:val="left" w:pos="442"/>
        </w:tabs>
        <w:rPr>
          <w:rFonts w:asciiTheme="minorHAnsi" w:eastAsiaTheme="minorEastAsia" w:hAnsiTheme="minorHAnsi" w:cstheme="minorBidi"/>
          <w:b w:val="0"/>
          <w:sz w:val="22"/>
          <w:szCs w:val="22"/>
          <w:lang w:eastAsia="en-AU"/>
        </w:rPr>
      </w:pPr>
      <w:r w:rsidRPr="00DA7B8B">
        <w:rPr>
          <w:rFonts w:cs="Times New Roman"/>
        </w:rPr>
        <w:t>4.</w:t>
      </w:r>
      <w:r>
        <w:rPr>
          <w:rFonts w:asciiTheme="minorHAnsi" w:eastAsiaTheme="minorEastAsia" w:hAnsiTheme="minorHAnsi" w:cstheme="minorBidi"/>
          <w:b w:val="0"/>
          <w:sz w:val="22"/>
          <w:szCs w:val="22"/>
          <w:lang w:eastAsia="en-AU"/>
        </w:rPr>
        <w:tab/>
      </w:r>
      <w:r>
        <w:t>Fixing foundation knowledge</w:t>
      </w:r>
      <w:r>
        <w:tab/>
      </w:r>
      <w:r w:rsidR="00AE21CB">
        <w:fldChar w:fldCharType="begin"/>
      </w:r>
      <w:r>
        <w:instrText xml:space="preserve"> PAGEREF _Toc337803689 \h </w:instrText>
      </w:r>
      <w:r w:rsidR="00AE21CB">
        <w:fldChar w:fldCharType="separate"/>
      </w:r>
      <w:r>
        <w:t>3</w:t>
      </w:r>
      <w:r w:rsidR="00AE21CB">
        <w:fldChar w:fldCharType="end"/>
      </w:r>
    </w:p>
    <w:p w:rsidR="000A2BD4" w:rsidRDefault="00D34949">
      <w:pPr>
        <w:pStyle w:val="TOC1"/>
        <w:tabs>
          <w:tab w:val="left" w:pos="442"/>
        </w:tabs>
        <w:rPr>
          <w:rFonts w:asciiTheme="minorHAnsi" w:eastAsiaTheme="minorEastAsia" w:hAnsiTheme="minorHAnsi" w:cstheme="minorBidi"/>
          <w:b w:val="0"/>
          <w:sz w:val="22"/>
          <w:szCs w:val="22"/>
          <w:lang w:eastAsia="en-AU"/>
        </w:rPr>
      </w:pPr>
      <w:r>
        <w:rPr>
          <w:rFonts w:cs="Times New Roman"/>
        </w:rPr>
        <w:t>5</w:t>
      </w:r>
      <w:r w:rsidR="000A2BD4" w:rsidRPr="00DA7B8B">
        <w:rPr>
          <w:rFonts w:cs="Times New Roman"/>
        </w:rPr>
        <w:t>.</w:t>
      </w:r>
      <w:r w:rsidR="000A2BD4">
        <w:rPr>
          <w:rFonts w:asciiTheme="minorHAnsi" w:eastAsiaTheme="minorEastAsia" w:hAnsiTheme="minorHAnsi" w:cstheme="minorBidi"/>
          <w:b w:val="0"/>
          <w:sz w:val="22"/>
          <w:szCs w:val="22"/>
          <w:lang w:eastAsia="en-AU"/>
        </w:rPr>
        <w:tab/>
      </w:r>
      <w:r w:rsidR="000A2BD4">
        <w:t xml:space="preserve">Improving industry safety - </w:t>
      </w:r>
      <w:r w:rsidR="006A4CD1">
        <w:t xml:space="preserve">Recognition of </w:t>
      </w:r>
      <w:r w:rsidR="000A2BD4">
        <w:t>TruckSafe</w:t>
      </w:r>
      <w:r w:rsidR="000A2BD4">
        <w:tab/>
      </w:r>
      <w:r w:rsidR="00AE21CB">
        <w:fldChar w:fldCharType="begin"/>
      </w:r>
      <w:r w:rsidR="000A2BD4">
        <w:instrText xml:space="preserve"> PAGEREF _Toc337803691 \h </w:instrText>
      </w:r>
      <w:r w:rsidR="00AE21CB">
        <w:fldChar w:fldCharType="separate"/>
      </w:r>
      <w:r w:rsidR="000A2BD4">
        <w:t>4</w:t>
      </w:r>
      <w:r w:rsidR="00AE21CB">
        <w:fldChar w:fldCharType="end"/>
      </w:r>
    </w:p>
    <w:p w:rsidR="000A2BD4" w:rsidRDefault="00D34949">
      <w:pPr>
        <w:pStyle w:val="TOC1"/>
        <w:tabs>
          <w:tab w:val="left" w:pos="442"/>
        </w:tabs>
        <w:rPr>
          <w:rFonts w:asciiTheme="minorHAnsi" w:eastAsiaTheme="minorEastAsia" w:hAnsiTheme="minorHAnsi" w:cstheme="minorBidi"/>
          <w:b w:val="0"/>
          <w:sz w:val="22"/>
          <w:szCs w:val="22"/>
          <w:lang w:eastAsia="en-AU"/>
        </w:rPr>
      </w:pPr>
      <w:r>
        <w:rPr>
          <w:rFonts w:cs="Times New Roman"/>
        </w:rPr>
        <w:t>6</w:t>
      </w:r>
      <w:r w:rsidR="000A2BD4" w:rsidRPr="00DA7B8B">
        <w:rPr>
          <w:rFonts w:cs="Times New Roman"/>
        </w:rPr>
        <w:t>.</w:t>
      </w:r>
      <w:r w:rsidR="000A2BD4">
        <w:rPr>
          <w:rFonts w:asciiTheme="minorHAnsi" w:eastAsiaTheme="minorEastAsia" w:hAnsiTheme="minorHAnsi" w:cstheme="minorBidi"/>
          <w:b w:val="0"/>
          <w:sz w:val="22"/>
          <w:szCs w:val="22"/>
          <w:lang w:eastAsia="en-AU"/>
        </w:rPr>
        <w:tab/>
      </w:r>
      <w:r w:rsidR="000A2BD4">
        <w:t>Project implementation</w:t>
      </w:r>
      <w:r w:rsidR="000A2BD4">
        <w:tab/>
      </w:r>
      <w:r w:rsidR="006A4CD1">
        <w:t>4</w:t>
      </w:r>
    </w:p>
    <w:p w:rsidR="00241C15" w:rsidRDefault="00AE21CB" w:rsidP="00241C15">
      <w:pPr>
        <w:tabs>
          <w:tab w:val="right" w:leader="dot" w:pos="9645"/>
        </w:tabs>
        <w:rPr>
          <w:rFonts w:ascii="Arial" w:hAnsi="Arial" w:cs="Arial"/>
        </w:rPr>
      </w:pPr>
      <w:r w:rsidRPr="00241C15">
        <w:rPr>
          <w:rFonts w:ascii="Arial" w:hAnsi="Arial" w:cs="Arial"/>
        </w:rPr>
        <w:fldChar w:fldCharType="end"/>
      </w:r>
    </w:p>
    <w:p w:rsidR="00576ED0" w:rsidRDefault="00576ED0" w:rsidP="005E6D8B">
      <w:pPr>
        <w:rPr>
          <w:rFonts w:ascii="Arial" w:hAnsi="Arial" w:cs="Arial"/>
          <w:sz w:val="20"/>
          <w:szCs w:val="20"/>
        </w:rPr>
      </w:pPr>
      <w:r>
        <w:rPr>
          <w:rFonts w:ascii="Arial" w:hAnsi="Arial" w:cs="Arial"/>
          <w:sz w:val="20"/>
          <w:szCs w:val="20"/>
        </w:rPr>
        <w:br w:type="page"/>
      </w:r>
    </w:p>
    <w:p w:rsidR="00576ED0" w:rsidRPr="005E28FB" w:rsidRDefault="00576ED0" w:rsidP="00FF2807">
      <w:pPr>
        <w:pStyle w:val="Heading1"/>
      </w:pPr>
      <w:bookmarkStart w:id="0" w:name="_Toc337803686"/>
      <w:r w:rsidRPr="005E28FB">
        <w:lastRenderedPageBreak/>
        <w:t>Introduction</w:t>
      </w:r>
      <w:bookmarkEnd w:id="0"/>
    </w:p>
    <w:p w:rsidR="00E70870" w:rsidRDefault="00E70870" w:rsidP="00E337E9">
      <w:pPr>
        <w:pStyle w:val="BodyText2"/>
        <w:spacing w:line="269" w:lineRule="auto"/>
        <w:rPr>
          <w:b w:val="0"/>
          <w:sz w:val="20"/>
        </w:rPr>
      </w:pPr>
    </w:p>
    <w:p w:rsidR="00E70870" w:rsidRDefault="00E70870" w:rsidP="00E70870">
      <w:pPr>
        <w:pStyle w:val="BodyText2"/>
        <w:spacing w:line="269" w:lineRule="auto"/>
        <w:rPr>
          <w:b w:val="0"/>
          <w:sz w:val="20"/>
        </w:rPr>
      </w:pPr>
      <w:r>
        <w:rPr>
          <w:b w:val="0"/>
          <w:sz w:val="20"/>
        </w:rPr>
        <w:t xml:space="preserve">The </w:t>
      </w:r>
      <w:r w:rsidRPr="00440C90">
        <w:rPr>
          <w:b w:val="0"/>
          <w:sz w:val="20"/>
        </w:rPr>
        <w:t xml:space="preserve">National Road Safety Partnership Program </w:t>
      </w:r>
      <w:r>
        <w:rPr>
          <w:b w:val="0"/>
          <w:sz w:val="20"/>
        </w:rPr>
        <w:t>(NRSPP)</w:t>
      </w:r>
      <w:r w:rsidR="00674096">
        <w:rPr>
          <w:b w:val="0"/>
          <w:sz w:val="20"/>
        </w:rPr>
        <w:t xml:space="preserve"> wants to achieve large outcomes for road safety in Australia. </w:t>
      </w:r>
    </w:p>
    <w:p w:rsidR="00E70870" w:rsidRDefault="00E70870" w:rsidP="00E337E9">
      <w:pPr>
        <w:pStyle w:val="BodyText2"/>
        <w:spacing w:line="269" w:lineRule="auto"/>
        <w:rPr>
          <w:b w:val="0"/>
          <w:sz w:val="20"/>
        </w:rPr>
      </w:pPr>
    </w:p>
    <w:p w:rsidR="00674096" w:rsidRDefault="00320F4D" w:rsidP="00E337E9">
      <w:pPr>
        <w:pStyle w:val="BodyText2"/>
        <w:spacing w:line="269" w:lineRule="auto"/>
        <w:rPr>
          <w:b w:val="0"/>
          <w:sz w:val="20"/>
        </w:rPr>
      </w:pPr>
      <w:r>
        <w:rPr>
          <w:b w:val="0"/>
          <w:sz w:val="20"/>
        </w:rPr>
        <w:t>Road safety ca</w:t>
      </w:r>
      <w:r w:rsidR="00F05F82">
        <w:rPr>
          <w:b w:val="0"/>
          <w:sz w:val="20"/>
        </w:rPr>
        <w:t>n constantly be improved and needs to be reinforced</w:t>
      </w:r>
      <w:r>
        <w:rPr>
          <w:b w:val="0"/>
          <w:sz w:val="20"/>
        </w:rPr>
        <w:t xml:space="preserve"> to make an impact on road users. The heavy vehicle industry is required to meet compliance for safety on every journey; many other road users are not required to have the same level of reporting on safety responsibilities. </w:t>
      </w:r>
      <w:r w:rsidR="00650B1D">
        <w:rPr>
          <w:b w:val="0"/>
          <w:sz w:val="20"/>
        </w:rPr>
        <w:t xml:space="preserve">The heavy vehicle industry therefore can offer a practical insight in what has worked for drivers and what could be done to improve road user’s safety. </w:t>
      </w:r>
    </w:p>
    <w:p w:rsidR="00320F4D" w:rsidRDefault="00320F4D" w:rsidP="00E337E9">
      <w:pPr>
        <w:pStyle w:val="BodyText2"/>
        <w:spacing w:line="269" w:lineRule="auto"/>
        <w:rPr>
          <w:b w:val="0"/>
          <w:sz w:val="20"/>
        </w:rPr>
      </w:pPr>
    </w:p>
    <w:p w:rsidR="00440C90" w:rsidRPr="00440C90" w:rsidRDefault="00923794" w:rsidP="00E337E9">
      <w:pPr>
        <w:pStyle w:val="BodyText2"/>
        <w:spacing w:line="269" w:lineRule="auto"/>
        <w:rPr>
          <w:b w:val="0"/>
          <w:sz w:val="20"/>
        </w:rPr>
      </w:pPr>
      <w:r>
        <w:rPr>
          <w:b w:val="0"/>
          <w:sz w:val="20"/>
        </w:rPr>
        <w:t>Constructing</w:t>
      </w:r>
      <w:r w:rsidR="00650B1D">
        <w:rPr>
          <w:b w:val="0"/>
          <w:sz w:val="20"/>
        </w:rPr>
        <w:t xml:space="preserve"> </w:t>
      </w:r>
      <w:r>
        <w:rPr>
          <w:b w:val="0"/>
          <w:sz w:val="20"/>
        </w:rPr>
        <w:t>links</w:t>
      </w:r>
      <w:r w:rsidR="00650B1D">
        <w:rPr>
          <w:b w:val="0"/>
          <w:sz w:val="20"/>
        </w:rPr>
        <w:t xml:space="preserve"> between government, business, industry and researchers</w:t>
      </w:r>
      <w:r>
        <w:rPr>
          <w:b w:val="0"/>
          <w:sz w:val="20"/>
        </w:rPr>
        <w:t xml:space="preserve"> to share knowledge </w:t>
      </w:r>
      <w:r w:rsidR="00650B1D">
        <w:rPr>
          <w:b w:val="0"/>
          <w:sz w:val="20"/>
        </w:rPr>
        <w:t xml:space="preserve">will improve the quality of information that the </w:t>
      </w:r>
      <w:r w:rsidR="00650B1D" w:rsidRPr="00650B1D">
        <w:rPr>
          <w:b w:val="0"/>
          <w:sz w:val="20"/>
        </w:rPr>
        <w:t>NRSPP</w:t>
      </w:r>
      <w:r w:rsidR="00650B1D">
        <w:rPr>
          <w:b w:val="0"/>
          <w:sz w:val="20"/>
        </w:rPr>
        <w:t xml:space="preserve"> can provide about road safety</w:t>
      </w:r>
      <w:r>
        <w:rPr>
          <w:b w:val="0"/>
          <w:sz w:val="20"/>
        </w:rPr>
        <w:t xml:space="preserve">. </w:t>
      </w:r>
    </w:p>
    <w:p w:rsidR="00E337E9" w:rsidRDefault="00E337E9" w:rsidP="00FF2807">
      <w:pPr>
        <w:spacing w:line="269" w:lineRule="auto"/>
        <w:rPr>
          <w:rFonts w:ascii="Arial" w:hAnsi="Arial" w:cs="Arial"/>
          <w:b/>
          <w:sz w:val="20"/>
          <w:szCs w:val="20"/>
        </w:rPr>
      </w:pPr>
    </w:p>
    <w:p w:rsidR="006A4CD1" w:rsidRPr="0066032F" w:rsidRDefault="006A4CD1" w:rsidP="00FF2807">
      <w:pPr>
        <w:spacing w:line="269" w:lineRule="auto"/>
        <w:rPr>
          <w:rFonts w:ascii="Arial" w:hAnsi="Arial" w:cs="Arial"/>
          <w:b/>
          <w:sz w:val="20"/>
          <w:szCs w:val="20"/>
        </w:rPr>
      </w:pPr>
    </w:p>
    <w:p w:rsidR="00576ED0" w:rsidRPr="005E28FB" w:rsidRDefault="00576ED0" w:rsidP="00FF2807">
      <w:pPr>
        <w:pStyle w:val="Heading1"/>
      </w:pPr>
      <w:bookmarkStart w:id="1" w:name="_Toc337803687"/>
      <w:r w:rsidRPr="005E28FB">
        <w:t>Australian Trucking Association</w:t>
      </w:r>
      <w:bookmarkEnd w:id="1"/>
    </w:p>
    <w:p w:rsidR="004008C7" w:rsidRDefault="004008C7" w:rsidP="00FF2807">
      <w:pPr>
        <w:pStyle w:val="BodyText2"/>
        <w:spacing w:line="269" w:lineRule="auto"/>
        <w:rPr>
          <w:b w:val="0"/>
          <w:sz w:val="20"/>
        </w:rPr>
      </w:pPr>
    </w:p>
    <w:p w:rsidR="00CC28C6" w:rsidRDefault="004008C7" w:rsidP="00FF2807">
      <w:pPr>
        <w:pStyle w:val="BodyText2"/>
        <w:spacing w:line="269" w:lineRule="auto"/>
        <w:rPr>
          <w:b w:val="0"/>
          <w:sz w:val="20"/>
        </w:rPr>
      </w:pPr>
      <w:r w:rsidRPr="004008C7">
        <w:rPr>
          <w:b w:val="0"/>
          <w:sz w:val="20"/>
        </w:rPr>
        <w:t>The Australian Trucking Association (ATA) is the peak body that represents the trucking industry. Its members include the state and sector based trucking associations, some of the nation’s largest transport companies, and businesses with leading expertise in truck technology.</w:t>
      </w:r>
      <w:r w:rsidR="00A047CA">
        <w:rPr>
          <w:b w:val="0"/>
          <w:sz w:val="20"/>
        </w:rPr>
        <w:t xml:space="preserve"> </w:t>
      </w:r>
    </w:p>
    <w:p w:rsidR="00155DC3" w:rsidRDefault="00155DC3" w:rsidP="00FF2807">
      <w:pPr>
        <w:pStyle w:val="BodyText2"/>
        <w:spacing w:line="269" w:lineRule="auto"/>
        <w:rPr>
          <w:b w:val="0"/>
          <w:sz w:val="20"/>
        </w:rPr>
      </w:pPr>
    </w:p>
    <w:p w:rsidR="006A4CD1" w:rsidRDefault="006A4CD1" w:rsidP="00FF2807">
      <w:pPr>
        <w:pStyle w:val="BodyText2"/>
        <w:spacing w:line="269" w:lineRule="auto"/>
        <w:rPr>
          <w:b w:val="0"/>
          <w:sz w:val="20"/>
        </w:rPr>
      </w:pPr>
    </w:p>
    <w:p w:rsidR="00155DC3" w:rsidRPr="00155DC3" w:rsidRDefault="00155DC3" w:rsidP="00155DC3">
      <w:pPr>
        <w:pStyle w:val="Heading1"/>
      </w:pPr>
      <w:bookmarkStart w:id="2" w:name="_Toc337803688"/>
      <w:r w:rsidRPr="00155DC3">
        <w:t>Recommendations</w:t>
      </w:r>
      <w:bookmarkEnd w:id="2"/>
    </w:p>
    <w:p w:rsidR="00D654F9" w:rsidRDefault="00D654F9" w:rsidP="000760AD">
      <w:pPr>
        <w:rPr>
          <w:rFonts w:ascii="Arial" w:hAnsi="Arial" w:cs="Arial"/>
          <w:sz w:val="20"/>
          <w:szCs w:val="20"/>
        </w:rPr>
      </w:pPr>
    </w:p>
    <w:p w:rsidR="00155DC3" w:rsidRPr="00155DC3" w:rsidRDefault="00155DC3" w:rsidP="00155DC3">
      <w:pPr>
        <w:rPr>
          <w:rFonts w:ascii="Arial" w:hAnsi="Arial" w:cs="Arial"/>
          <w:b/>
          <w:sz w:val="20"/>
          <w:szCs w:val="20"/>
        </w:rPr>
      </w:pPr>
      <w:r w:rsidRPr="00155DC3">
        <w:rPr>
          <w:rFonts w:ascii="Arial" w:hAnsi="Arial" w:cs="Arial"/>
          <w:b/>
          <w:sz w:val="20"/>
          <w:szCs w:val="20"/>
        </w:rPr>
        <w:t>Recommendation</w:t>
      </w:r>
      <w:r>
        <w:rPr>
          <w:rFonts w:ascii="Arial" w:hAnsi="Arial" w:cs="Arial"/>
          <w:b/>
          <w:sz w:val="20"/>
          <w:szCs w:val="20"/>
        </w:rPr>
        <w:t xml:space="preserve"> 1</w:t>
      </w:r>
    </w:p>
    <w:p w:rsidR="00155DC3" w:rsidRPr="00155DC3" w:rsidRDefault="00155DC3" w:rsidP="00155DC3">
      <w:pPr>
        <w:rPr>
          <w:rFonts w:ascii="Arial" w:hAnsi="Arial" w:cs="Arial"/>
          <w:sz w:val="20"/>
          <w:szCs w:val="20"/>
        </w:rPr>
      </w:pPr>
    </w:p>
    <w:p w:rsidR="00155DC3" w:rsidRPr="00155DC3" w:rsidRDefault="00815874" w:rsidP="00155DC3">
      <w:pPr>
        <w:rPr>
          <w:rFonts w:ascii="Arial" w:hAnsi="Arial" w:cs="Arial"/>
          <w:sz w:val="20"/>
          <w:szCs w:val="20"/>
        </w:rPr>
      </w:pPr>
      <w:r>
        <w:rPr>
          <w:rFonts w:ascii="Arial" w:hAnsi="Arial" w:cs="Arial"/>
          <w:sz w:val="20"/>
          <w:szCs w:val="20"/>
        </w:rPr>
        <w:t>Corporate road safety programs developed under NRSPP should include education about how to share the road with heavy vehicles.</w:t>
      </w:r>
    </w:p>
    <w:p w:rsidR="00155DC3" w:rsidRPr="00155DC3" w:rsidRDefault="00155DC3" w:rsidP="00155DC3">
      <w:pPr>
        <w:rPr>
          <w:rFonts w:ascii="Arial" w:hAnsi="Arial" w:cs="Arial"/>
          <w:sz w:val="20"/>
          <w:szCs w:val="20"/>
        </w:rPr>
      </w:pPr>
    </w:p>
    <w:p w:rsidR="00155DC3" w:rsidRPr="00155DC3" w:rsidRDefault="00155DC3" w:rsidP="00155DC3">
      <w:pPr>
        <w:rPr>
          <w:rFonts w:ascii="Arial" w:hAnsi="Arial" w:cs="Arial"/>
          <w:b/>
          <w:sz w:val="20"/>
          <w:szCs w:val="20"/>
        </w:rPr>
      </w:pPr>
      <w:r w:rsidRPr="00155DC3">
        <w:rPr>
          <w:rFonts w:ascii="Arial" w:hAnsi="Arial" w:cs="Arial"/>
          <w:b/>
          <w:sz w:val="20"/>
          <w:szCs w:val="20"/>
        </w:rPr>
        <w:t>Recommendation</w:t>
      </w:r>
      <w:r>
        <w:rPr>
          <w:rFonts w:ascii="Arial" w:hAnsi="Arial" w:cs="Arial"/>
          <w:b/>
          <w:sz w:val="20"/>
          <w:szCs w:val="20"/>
        </w:rPr>
        <w:t xml:space="preserve"> </w:t>
      </w:r>
      <w:r w:rsidR="00815874">
        <w:rPr>
          <w:rFonts w:ascii="Arial" w:hAnsi="Arial" w:cs="Arial"/>
          <w:b/>
          <w:sz w:val="20"/>
          <w:szCs w:val="20"/>
        </w:rPr>
        <w:t>2</w:t>
      </w:r>
    </w:p>
    <w:p w:rsidR="00155DC3" w:rsidRPr="00155DC3" w:rsidRDefault="00155DC3" w:rsidP="00155DC3">
      <w:pPr>
        <w:rPr>
          <w:rFonts w:ascii="Arial" w:hAnsi="Arial" w:cs="Arial"/>
          <w:sz w:val="20"/>
          <w:szCs w:val="20"/>
        </w:rPr>
      </w:pPr>
    </w:p>
    <w:p w:rsidR="00155DC3" w:rsidRDefault="00D34949" w:rsidP="000760AD">
      <w:pPr>
        <w:rPr>
          <w:rFonts w:ascii="Arial" w:hAnsi="Arial" w:cs="Arial"/>
          <w:color w:val="000000" w:themeColor="text1"/>
          <w:sz w:val="20"/>
          <w:szCs w:val="20"/>
        </w:rPr>
      </w:pPr>
      <w:r>
        <w:rPr>
          <w:rFonts w:ascii="Arial" w:hAnsi="Arial" w:cs="Arial"/>
          <w:color w:val="000000" w:themeColor="text1"/>
          <w:sz w:val="20"/>
          <w:szCs w:val="20"/>
        </w:rPr>
        <w:t xml:space="preserve">Businesses in </w:t>
      </w:r>
      <w:proofErr w:type="spellStart"/>
      <w:r>
        <w:rPr>
          <w:rFonts w:ascii="Arial" w:hAnsi="Arial" w:cs="Arial"/>
          <w:color w:val="000000" w:themeColor="text1"/>
          <w:sz w:val="20"/>
          <w:szCs w:val="20"/>
        </w:rPr>
        <w:t>TruckSafe</w:t>
      </w:r>
      <w:proofErr w:type="spellEnd"/>
      <w:r>
        <w:rPr>
          <w:rFonts w:ascii="Arial" w:hAnsi="Arial" w:cs="Arial"/>
          <w:color w:val="000000" w:themeColor="text1"/>
          <w:sz w:val="20"/>
          <w:szCs w:val="20"/>
        </w:rPr>
        <w:t xml:space="preserve"> and similar accreditation programs should automatically receive recognition under the NRSPP recognition scheme.</w:t>
      </w:r>
    </w:p>
    <w:p w:rsidR="006A4CD1" w:rsidRDefault="006A4CD1" w:rsidP="000760AD">
      <w:pPr>
        <w:rPr>
          <w:rFonts w:ascii="Arial" w:hAnsi="Arial" w:cs="Arial"/>
          <w:sz w:val="20"/>
          <w:szCs w:val="20"/>
        </w:rPr>
      </w:pPr>
    </w:p>
    <w:p w:rsidR="00155DC3" w:rsidRPr="00155DC3" w:rsidRDefault="00155DC3" w:rsidP="00155DC3">
      <w:pPr>
        <w:rPr>
          <w:rFonts w:ascii="Arial" w:hAnsi="Arial" w:cs="Arial"/>
          <w:b/>
          <w:sz w:val="20"/>
          <w:szCs w:val="20"/>
        </w:rPr>
      </w:pPr>
      <w:r w:rsidRPr="00155DC3">
        <w:rPr>
          <w:rFonts w:ascii="Arial" w:hAnsi="Arial" w:cs="Arial"/>
          <w:b/>
          <w:sz w:val="20"/>
          <w:szCs w:val="20"/>
        </w:rPr>
        <w:t>Recommendation</w:t>
      </w:r>
      <w:r>
        <w:rPr>
          <w:rFonts w:ascii="Arial" w:hAnsi="Arial" w:cs="Arial"/>
          <w:b/>
          <w:sz w:val="20"/>
          <w:szCs w:val="20"/>
        </w:rPr>
        <w:t xml:space="preserve"> </w:t>
      </w:r>
      <w:r w:rsidR="00815874">
        <w:rPr>
          <w:rFonts w:ascii="Arial" w:hAnsi="Arial" w:cs="Arial"/>
          <w:b/>
          <w:sz w:val="20"/>
          <w:szCs w:val="20"/>
        </w:rPr>
        <w:t>3</w:t>
      </w:r>
    </w:p>
    <w:p w:rsidR="00155DC3" w:rsidRPr="00155DC3" w:rsidRDefault="00155DC3" w:rsidP="00155DC3">
      <w:pPr>
        <w:rPr>
          <w:rFonts w:ascii="Arial" w:hAnsi="Arial" w:cs="Arial"/>
          <w:sz w:val="20"/>
          <w:szCs w:val="20"/>
        </w:rPr>
      </w:pPr>
    </w:p>
    <w:p w:rsidR="00155DC3" w:rsidRPr="00155DC3" w:rsidRDefault="00155DC3" w:rsidP="00155DC3">
      <w:pPr>
        <w:rPr>
          <w:rFonts w:ascii="Arial" w:hAnsi="Arial" w:cs="Arial"/>
          <w:sz w:val="20"/>
          <w:szCs w:val="20"/>
        </w:rPr>
      </w:pPr>
      <w:r w:rsidRPr="00155DC3">
        <w:rPr>
          <w:rFonts w:ascii="Arial" w:hAnsi="Arial" w:cs="Arial"/>
          <w:sz w:val="20"/>
          <w:szCs w:val="20"/>
        </w:rPr>
        <w:t xml:space="preserve">The ATA </w:t>
      </w:r>
      <w:r w:rsidR="00815874">
        <w:rPr>
          <w:rFonts w:ascii="Arial" w:hAnsi="Arial" w:cs="Arial"/>
          <w:sz w:val="20"/>
          <w:szCs w:val="20"/>
        </w:rPr>
        <w:t>should be appointed to the NRSPP steering committee</w:t>
      </w:r>
      <w:r w:rsidRPr="00155DC3">
        <w:rPr>
          <w:rFonts w:ascii="Arial" w:hAnsi="Arial" w:cs="Arial"/>
          <w:sz w:val="20"/>
          <w:szCs w:val="20"/>
        </w:rPr>
        <w:t xml:space="preserve">. </w:t>
      </w:r>
    </w:p>
    <w:p w:rsidR="00155DC3" w:rsidRPr="00155DC3" w:rsidRDefault="00155DC3" w:rsidP="00155DC3">
      <w:pPr>
        <w:rPr>
          <w:rFonts w:ascii="Arial" w:hAnsi="Arial" w:cs="Arial"/>
          <w:sz w:val="20"/>
          <w:szCs w:val="20"/>
        </w:rPr>
      </w:pPr>
    </w:p>
    <w:p w:rsidR="00155DC3" w:rsidRDefault="00155DC3" w:rsidP="000760AD">
      <w:pPr>
        <w:rPr>
          <w:rFonts w:ascii="Arial" w:hAnsi="Arial" w:cs="Arial"/>
          <w:sz w:val="20"/>
          <w:szCs w:val="20"/>
        </w:rPr>
      </w:pPr>
    </w:p>
    <w:p w:rsidR="00D654F9" w:rsidRPr="00B8296A" w:rsidRDefault="00CA136A" w:rsidP="00B8296A">
      <w:pPr>
        <w:pStyle w:val="Heading1"/>
      </w:pPr>
      <w:bookmarkStart w:id="3" w:name="_Toc337803689"/>
      <w:r>
        <w:t>Fixing foundation knowledge</w:t>
      </w:r>
      <w:bookmarkEnd w:id="3"/>
    </w:p>
    <w:p w:rsidR="00923794" w:rsidRDefault="00923794" w:rsidP="000760AD">
      <w:pPr>
        <w:rPr>
          <w:rFonts w:ascii="Arial" w:hAnsi="Arial" w:cs="Arial"/>
          <w:sz w:val="20"/>
          <w:szCs w:val="20"/>
          <w:u w:val="single"/>
        </w:rPr>
      </w:pPr>
    </w:p>
    <w:p w:rsidR="00923794" w:rsidRPr="00923794" w:rsidRDefault="00923794" w:rsidP="000760AD">
      <w:pPr>
        <w:rPr>
          <w:rFonts w:ascii="Arial" w:hAnsi="Arial" w:cs="Arial"/>
          <w:sz w:val="20"/>
          <w:szCs w:val="20"/>
        </w:rPr>
      </w:pPr>
      <w:r>
        <w:rPr>
          <w:rFonts w:ascii="Arial" w:hAnsi="Arial" w:cs="Arial"/>
          <w:sz w:val="20"/>
          <w:szCs w:val="20"/>
        </w:rPr>
        <w:t>The first formal education many drivers experience is when they are applying for a driving license. Safety messages presented at this stage should be practical and strong. However, leaner drivers are not informed about how to interact with heavy vehicles, nor is their und</w:t>
      </w:r>
      <w:r w:rsidR="00F05F82">
        <w:rPr>
          <w:rFonts w:ascii="Arial" w:hAnsi="Arial" w:cs="Arial"/>
          <w:sz w:val="20"/>
          <w:szCs w:val="20"/>
        </w:rPr>
        <w:t>erstanding tested.</w:t>
      </w:r>
      <w:r>
        <w:rPr>
          <w:rFonts w:ascii="Arial" w:hAnsi="Arial" w:cs="Arial"/>
          <w:sz w:val="20"/>
          <w:szCs w:val="20"/>
        </w:rPr>
        <w:t xml:space="preserve"> </w:t>
      </w:r>
    </w:p>
    <w:p w:rsidR="00F05F82" w:rsidRDefault="00F05F82" w:rsidP="000760AD">
      <w:pPr>
        <w:rPr>
          <w:rFonts w:ascii="Arial" w:hAnsi="Arial" w:cs="Arial"/>
          <w:sz w:val="20"/>
          <w:szCs w:val="20"/>
        </w:rPr>
      </w:pPr>
    </w:p>
    <w:p w:rsidR="00F05F82" w:rsidRDefault="00F05F82" w:rsidP="000760AD">
      <w:pPr>
        <w:rPr>
          <w:rFonts w:ascii="Arial" w:hAnsi="Arial" w:cs="Arial"/>
          <w:sz w:val="20"/>
          <w:szCs w:val="20"/>
        </w:rPr>
      </w:pPr>
      <w:r>
        <w:rPr>
          <w:rFonts w:ascii="Arial" w:hAnsi="Arial" w:cs="Arial"/>
          <w:sz w:val="20"/>
          <w:szCs w:val="20"/>
        </w:rPr>
        <w:t>T</w:t>
      </w:r>
      <w:r w:rsidR="00AD5428">
        <w:rPr>
          <w:rFonts w:ascii="Arial" w:hAnsi="Arial" w:cs="Arial"/>
          <w:sz w:val="20"/>
          <w:szCs w:val="20"/>
        </w:rPr>
        <w:t xml:space="preserve">he current driver licensing system means drivers have limited factual knowledge of how to safely </w:t>
      </w:r>
      <w:r w:rsidR="00923794">
        <w:rPr>
          <w:rFonts w:ascii="Arial" w:hAnsi="Arial" w:cs="Arial"/>
          <w:sz w:val="20"/>
          <w:szCs w:val="20"/>
        </w:rPr>
        <w:t>cooperate</w:t>
      </w:r>
      <w:r w:rsidR="00AD5428">
        <w:rPr>
          <w:rFonts w:ascii="Arial" w:hAnsi="Arial" w:cs="Arial"/>
          <w:sz w:val="20"/>
          <w:szCs w:val="20"/>
        </w:rPr>
        <w:t xml:space="preserve"> with heavy vehicles and would lead to peo</w:t>
      </w:r>
      <w:r w:rsidR="00AF18DF">
        <w:rPr>
          <w:rFonts w:ascii="Arial" w:hAnsi="Arial" w:cs="Arial"/>
          <w:sz w:val="20"/>
          <w:szCs w:val="20"/>
        </w:rPr>
        <w:t>ple being likely to misunderstand the benefits of larger trucks and simply feeling intimidated by trucks</w:t>
      </w:r>
      <w:r>
        <w:rPr>
          <w:rFonts w:ascii="Arial" w:hAnsi="Arial" w:cs="Arial"/>
          <w:sz w:val="20"/>
          <w:szCs w:val="20"/>
        </w:rPr>
        <w:t>.</w:t>
      </w:r>
    </w:p>
    <w:p w:rsidR="00F05F82" w:rsidRDefault="00F05F82" w:rsidP="000760AD">
      <w:pPr>
        <w:rPr>
          <w:rFonts w:ascii="Arial" w:hAnsi="Arial" w:cs="Arial"/>
          <w:sz w:val="20"/>
          <w:szCs w:val="20"/>
        </w:rPr>
      </w:pPr>
    </w:p>
    <w:p w:rsidR="00923794" w:rsidRDefault="00870D19" w:rsidP="000760AD">
      <w:pPr>
        <w:rPr>
          <w:rFonts w:ascii="Arial" w:hAnsi="Arial" w:cs="Arial"/>
          <w:sz w:val="20"/>
          <w:szCs w:val="20"/>
        </w:rPr>
      </w:pPr>
      <w:r>
        <w:rPr>
          <w:rFonts w:ascii="Arial" w:hAnsi="Arial" w:cs="Arial"/>
          <w:sz w:val="20"/>
          <w:szCs w:val="20"/>
        </w:rPr>
        <w:t xml:space="preserve">While the focus on joining different corporate elements of </w:t>
      </w:r>
      <w:r w:rsidR="006916CA">
        <w:rPr>
          <w:rFonts w:ascii="Arial" w:hAnsi="Arial" w:cs="Arial"/>
          <w:sz w:val="20"/>
          <w:szCs w:val="20"/>
        </w:rPr>
        <w:t>road safety</w:t>
      </w:r>
      <w:r w:rsidR="00F05F82">
        <w:rPr>
          <w:rFonts w:ascii="Arial" w:hAnsi="Arial" w:cs="Arial"/>
          <w:sz w:val="20"/>
          <w:szCs w:val="20"/>
        </w:rPr>
        <w:t xml:space="preserve"> is important</w:t>
      </w:r>
      <w:r w:rsidR="006916CA">
        <w:rPr>
          <w:rFonts w:ascii="Arial" w:hAnsi="Arial" w:cs="Arial"/>
          <w:sz w:val="20"/>
          <w:szCs w:val="20"/>
        </w:rPr>
        <w:t xml:space="preserve">, the effect will be limited if the requirements for road users do not cover all aspects </w:t>
      </w:r>
      <w:r w:rsidR="00F05F82">
        <w:rPr>
          <w:rFonts w:ascii="Arial" w:hAnsi="Arial" w:cs="Arial"/>
          <w:sz w:val="20"/>
          <w:szCs w:val="20"/>
        </w:rPr>
        <w:t>of basic safety.  F</w:t>
      </w:r>
      <w:r w:rsidR="001476E1">
        <w:rPr>
          <w:rFonts w:ascii="Arial" w:hAnsi="Arial" w:cs="Arial"/>
          <w:sz w:val="20"/>
          <w:szCs w:val="20"/>
        </w:rPr>
        <w:t xml:space="preserve">oundations need to be </w:t>
      </w:r>
      <w:r w:rsidR="00F05F82">
        <w:rPr>
          <w:rFonts w:ascii="Arial" w:hAnsi="Arial" w:cs="Arial"/>
          <w:sz w:val="20"/>
          <w:szCs w:val="20"/>
        </w:rPr>
        <w:t>strong;</w:t>
      </w:r>
      <w:r w:rsidR="001476E1">
        <w:rPr>
          <w:rFonts w:ascii="Arial" w:hAnsi="Arial" w:cs="Arial"/>
          <w:sz w:val="20"/>
          <w:szCs w:val="20"/>
        </w:rPr>
        <w:t xml:space="preserve"> overlooking this gap in education of all drivers needs to be fixed. </w:t>
      </w:r>
    </w:p>
    <w:p w:rsidR="00CA136A" w:rsidRDefault="00CA136A" w:rsidP="000760AD">
      <w:pPr>
        <w:rPr>
          <w:rFonts w:ascii="Arial" w:hAnsi="Arial" w:cs="Arial"/>
          <w:sz w:val="20"/>
          <w:szCs w:val="20"/>
        </w:rPr>
      </w:pPr>
    </w:p>
    <w:p w:rsidR="00CA136A" w:rsidRDefault="00815874" w:rsidP="000760AD">
      <w:pPr>
        <w:rPr>
          <w:rFonts w:ascii="Arial" w:hAnsi="Arial" w:cs="Arial"/>
          <w:sz w:val="20"/>
          <w:szCs w:val="20"/>
        </w:rPr>
      </w:pPr>
      <w:r>
        <w:rPr>
          <w:rFonts w:ascii="Arial" w:hAnsi="Arial" w:cs="Arial"/>
          <w:sz w:val="20"/>
          <w:szCs w:val="20"/>
        </w:rPr>
        <w:t>Corporate road safety programs under NRSPP should therefore be required to include education about how to share the road with heavy vehicles.</w:t>
      </w:r>
    </w:p>
    <w:p w:rsidR="00CA136A" w:rsidRPr="00CA136A" w:rsidRDefault="00CA136A" w:rsidP="00CA136A">
      <w:pPr>
        <w:rPr>
          <w:rFonts w:ascii="Arial" w:hAnsi="Arial" w:cs="Arial"/>
          <w:sz w:val="20"/>
          <w:szCs w:val="20"/>
        </w:rPr>
      </w:pPr>
    </w:p>
    <w:p w:rsidR="00CA136A" w:rsidRPr="00CA136A" w:rsidRDefault="00CA136A" w:rsidP="00CA136A">
      <w:pPr>
        <w:rPr>
          <w:rFonts w:ascii="Arial" w:hAnsi="Arial" w:cs="Arial"/>
          <w:b/>
          <w:sz w:val="20"/>
          <w:szCs w:val="20"/>
        </w:rPr>
      </w:pPr>
      <w:r w:rsidRPr="00CA136A">
        <w:rPr>
          <w:rFonts w:ascii="Arial" w:hAnsi="Arial" w:cs="Arial"/>
          <w:b/>
          <w:sz w:val="20"/>
          <w:szCs w:val="20"/>
        </w:rPr>
        <w:t>Recommendation</w:t>
      </w:r>
      <w:r w:rsidR="00155DC3">
        <w:rPr>
          <w:rFonts w:ascii="Arial" w:hAnsi="Arial" w:cs="Arial"/>
          <w:b/>
          <w:sz w:val="20"/>
          <w:szCs w:val="20"/>
        </w:rPr>
        <w:t xml:space="preserve"> 1</w:t>
      </w:r>
    </w:p>
    <w:p w:rsidR="00CA136A" w:rsidRPr="00CA136A" w:rsidRDefault="00CA136A" w:rsidP="00CA136A">
      <w:pPr>
        <w:rPr>
          <w:rFonts w:ascii="Arial" w:hAnsi="Arial" w:cs="Arial"/>
          <w:sz w:val="20"/>
          <w:szCs w:val="20"/>
        </w:rPr>
      </w:pPr>
    </w:p>
    <w:p w:rsidR="00CA136A" w:rsidRDefault="00815874" w:rsidP="000760AD">
      <w:pPr>
        <w:rPr>
          <w:rFonts w:ascii="Arial" w:hAnsi="Arial" w:cs="Arial"/>
          <w:sz w:val="20"/>
          <w:szCs w:val="20"/>
        </w:rPr>
      </w:pPr>
      <w:r>
        <w:rPr>
          <w:rFonts w:ascii="Arial" w:hAnsi="Arial" w:cs="Arial"/>
          <w:sz w:val="20"/>
          <w:szCs w:val="20"/>
        </w:rPr>
        <w:t>Corporate road safety programs developed under NRSPP should include education about how to share the road with heavy vehicles.</w:t>
      </w:r>
    </w:p>
    <w:p w:rsidR="00D654F9" w:rsidRDefault="00D654F9" w:rsidP="000760AD">
      <w:pPr>
        <w:rPr>
          <w:rFonts w:ascii="Arial" w:hAnsi="Arial" w:cs="Arial"/>
          <w:sz w:val="20"/>
          <w:szCs w:val="20"/>
        </w:rPr>
      </w:pPr>
    </w:p>
    <w:p w:rsidR="00D654F9" w:rsidRPr="00815874" w:rsidRDefault="00BD7F75" w:rsidP="0030000E">
      <w:pPr>
        <w:pStyle w:val="Heading1"/>
      </w:pPr>
      <w:bookmarkStart w:id="4" w:name="_Toc337803691"/>
      <w:r w:rsidRPr="00815874">
        <w:lastRenderedPageBreak/>
        <w:t xml:space="preserve">Improving industry safety </w:t>
      </w:r>
      <w:r w:rsidR="00815874">
        <w:t>–</w:t>
      </w:r>
      <w:r w:rsidRPr="00815874">
        <w:t xml:space="preserve"> </w:t>
      </w:r>
      <w:r w:rsidR="00815874">
        <w:t xml:space="preserve">Recognition of </w:t>
      </w:r>
      <w:proofErr w:type="spellStart"/>
      <w:r w:rsidRPr="00815874">
        <w:t>TruckSafe</w:t>
      </w:r>
      <w:bookmarkEnd w:id="4"/>
      <w:proofErr w:type="spellEnd"/>
    </w:p>
    <w:p w:rsidR="00B8296A" w:rsidRPr="00815874" w:rsidRDefault="00B8296A" w:rsidP="000760AD">
      <w:pPr>
        <w:rPr>
          <w:rFonts w:ascii="Arial" w:hAnsi="Arial" w:cs="Arial"/>
        </w:rPr>
      </w:pPr>
    </w:p>
    <w:p w:rsidR="00870D19" w:rsidRPr="00815874" w:rsidRDefault="00AE21CB" w:rsidP="001476E1">
      <w:pPr>
        <w:rPr>
          <w:rFonts w:ascii="Arial" w:hAnsi="Arial" w:cs="Arial"/>
          <w:sz w:val="20"/>
          <w:szCs w:val="20"/>
        </w:rPr>
      </w:pPr>
      <w:r w:rsidRPr="00AE21CB">
        <w:rPr>
          <w:rFonts w:ascii="Arial" w:hAnsi="Arial" w:cs="Arial"/>
          <w:sz w:val="20"/>
          <w:szCs w:val="20"/>
        </w:rPr>
        <w:t>TruckSafe is an indu</w:t>
      </w:r>
      <w:r w:rsidR="006A4CD1">
        <w:rPr>
          <w:rFonts w:ascii="Arial" w:hAnsi="Arial" w:cs="Arial"/>
          <w:sz w:val="20"/>
          <w:szCs w:val="20"/>
        </w:rPr>
        <w:t xml:space="preserve">stry safety accreditation and </w:t>
      </w:r>
      <w:r w:rsidRPr="00AE21CB">
        <w:rPr>
          <w:rFonts w:ascii="Arial" w:hAnsi="Arial" w:cs="Arial"/>
          <w:sz w:val="20"/>
          <w:szCs w:val="20"/>
        </w:rPr>
        <w:t>business and risk management system that aims to improve the safety and professionalism of trucking operators nationwide.  It is an industry initiative and</w:t>
      </w:r>
      <w:r w:rsidR="00B55714">
        <w:rPr>
          <w:rFonts w:ascii="Arial" w:hAnsi="Arial" w:cs="Arial"/>
          <w:sz w:val="20"/>
          <w:szCs w:val="20"/>
        </w:rPr>
        <w:t>,</w:t>
      </w:r>
      <w:r w:rsidRPr="00AE21CB">
        <w:rPr>
          <w:rFonts w:ascii="Arial" w:hAnsi="Arial" w:cs="Arial"/>
          <w:sz w:val="20"/>
          <w:szCs w:val="20"/>
        </w:rPr>
        <w:t xml:space="preserve"> once accredited</w:t>
      </w:r>
      <w:r w:rsidR="00B55714">
        <w:rPr>
          <w:rFonts w:ascii="Arial" w:hAnsi="Arial" w:cs="Arial"/>
          <w:sz w:val="20"/>
          <w:szCs w:val="20"/>
        </w:rPr>
        <w:t>,</w:t>
      </w:r>
      <w:r w:rsidRPr="00AE21CB">
        <w:rPr>
          <w:rFonts w:ascii="Arial" w:hAnsi="Arial" w:cs="Arial"/>
          <w:sz w:val="20"/>
          <w:szCs w:val="20"/>
        </w:rPr>
        <w:t xml:space="preserve"> enables operators to verify to customers that they are reducing their risks through safe work practices, safe and well maintained trucks, healthy drivers and sound management systems thereby meeting </w:t>
      </w:r>
      <w:r w:rsidR="00815874">
        <w:rPr>
          <w:rFonts w:ascii="Arial" w:hAnsi="Arial" w:cs="Arial"/>
          <w:sz w:val="20"/>
          <w:szCs w:val="20"/>
        </w:rPr>
        <w:t xml:space="preserve">their </w:t>
      </w:r>
      <w:r w:rsidR="006A4CD1">
        <w:rPr>
          <w:rFonts w:ascii="Arial" w:hAnsi="Arial" w:cs="Arial"/>
          <w:sz w:val="20"/>
          <w:szCs w:val="20"/>
        </w:rPr>
        <w:t>duties under the Chain o</w:t>
      </w:r>
      <w:r w:rsidRPr="00AE21CB">
        <w:rPr>
          <w:rFonts w:ascii="Arial" w:hAnsi="Arial" w:cs="Arial"/>
          <w:sz w:val="20"/>
          <w:szCs w:val="20"/>
        </w:rPr>
        <w:t xml:space="preserve">f Responsibility. </w:t>
      </w:r>
    </w:p>
    <w:p w:rsidR="00870D19" w:rsidRPr="00815874" w:rsidRDefault="00870D19" w:rsidP="00870D19">
      <w:pPr>
        <w:rPr>
          <w:rFonts w:ascii="Arial" w:hAnsi="Arial" w:cs="Arial"/>
          <w:sz w:val="20"/>
          <w:szCs w:val="20"/>
        </w:rPr>
      </w:pPr>
    </w:p>
    <w:p w:rsidR="00B55714" w:rsidRPr="00B55714" w:rsidRDefault="00AE21CB" w:rsidP="00B55714">
      <w:pPr>
        <w:rPr>
          <w:rFonts w:ascii="Arial" w:hAnsi="Arial" w:cs="Arial"/>
          <w:sz w:val="20"/>
          <w:szCs w:val="20"/>
        </w:rPr>
      </w:pPr>
      <w:r w:rsidRPr="00AE21CB">
        <w:rPr>
          <w:rFonts w:ascii="Arial" w:hAnsi="Arial" w:cs="Arial"/>
          <w:sz w:val="20"/>
          <w:szCs w:val="20"/>
        </w:rPr>
        <w:t xml:space="preserve">Operators seeking </w:t>
      </w:r>
      <w:proofErr w:type="spellStart"/>
      <w:r w:rsidRPr="00AE21CB">
        <w:rPr>
          <w:rFonts w:ascii="Arial" w:hAnsi="Arial" w:cs="Arial"/>
          <w:sz w:val="20"/>
          <w:szCs w:val="20"/>
        </w:rPr>
        <w:t>TruckSafe</w:t>
      </w:r>
      <w:proofErr w:type="spellEnd"/>
      <w:r w:rsidRPr="00AE21CB">
        <w:rPr>
          <w:rFonts w:ascii="Arial" w:hAnsi="Arial" w:cs="Arial"/>
          <w:sz w:val="20"/>
          <w:szCs w:val="20"/>
        </w:rPr>
        <w:t xml:space="preserve"> accreditation must meet high safety and management standards, which considerably exceed the ones required by law. The operators are audited regularly by independent auditors selected by </w:t>
      </w:r>
      <w:proofErr w:type="spellStart"/>
      <w:r w:rsidRPr="00AE21CB">
        <w:rPr>
          <w:rFonts w:ascii="Arial" w:hAnsi="Arial" w:cs="Arial"/>
          <w:sz w:val="20"/>
          <w:szCs w:val="20"/>
        </w:rPr>
        <w:t>TruckSafe</w:t>
      </w:r>
      <w:proofErr w:type="spellEnd"/>
      <w:r w:rsidRPr="00AE21CB">
        <w:rPr>
          <w:rFonts w:ascii="Arial" w:hAnsi="Arial" w:cs="Arial"/>
          <w:sz w:val="20"/>
          <w:szCs w:val="20"/>
        </w:rPr>
        <w:t>.</w:t>
      </w:r>
    </w:p>
    <w:p w:rsidR="00B55714" w:rsidRPr="00B55714" w:rsidRDefault="00B55714" w:rsidP="00B55714">
      <w:pPr>
        <w:rPr>
          <w:rFonts w:ascii="Arial" w:hAnsi="Arial" w:cs="Arial"/>
          <w:sz w:val="20"/>
          <w:szCs w:val="20"/>
        </w:rPr>
      </w:pPr>
    </w:p>
    <w:p w:rsidR="00B55714" w:rsidRPr="00B55714" w:rsidRDefault="00AE21CB" w:rsidP="00B55714">
      <w:pPr>
        <w:rPr>
          <w:rFonts w:ascii="Arial" w:hAnsi="Arial" w:cs="Arial"/>
          <w:sz w:val="20"/>
          <w:szCs w:val="20"/>
        </w:rPr>
      </w:pPr>
      <w:r w:rsidRPr="00AE21CB">
        <w:rPr>
          <w:rFonts w:ascii="Arial" w:hAnsi="Arial" w:cs="Arial"/>
          <w:sz w:val="20"/>
          <w:szCs w:val="20"/>
        </w:rPr>
        <w:t xml:space="preserve">An independent assessment has found that </w:t>
      </w:r>
      <w:proofErr w:type="spellStart"/>
      <w:r w:rsidRPr="00AE21CB">
        <w:rPr>
          <w:rFonts w:ascii="Arial" w:hAnsi="Arial" w:cs="Arial"/>
          <w:sz w:val="20"/>
          <w:szCs w:val="20"/>
        </w:rPr>
        <w:t>TruckSafe</w:t>
      </w:r>
      <w:proofErr w:type="spellEnd"/>
      <w:r w:rsidRPr="00AE21CB">
        <w:rPr>
          <w:rFonts w:ascii="Arial" w:hAnsi="Arial" w:cs="Arial"/>
          <w:sz w:val="20"/>
          <w:szCs w:val="20"/>
        </w:rPr>
        <w:t xml:space="preserve"> operators are twice as safe as non-accredited operators.</w:t>
      </w:r>
      <w:r w:rsidRPr="00AE21CB">
        <w:rPr>
          <w:rStyle w:val="FootnoteReference"/>
          <w:rFonts w:ascii="Arial" w:hAnsi="Arial" w:cs="Arial"/>
          <w:sz w:val="20"/>
          <w:szCs w:val="20"/>
        </w:rPr>
        <w:footnoteReference w:id="1"/>
      </w:r>
      <w:r w:rsidRPr="00AE21CB">
        <w:rPr>
          <w:rFonts w:ascii="Arial" w:hAnsi="Arial" w:cs="Arial"/>
          <w:sz w:val="20"/>
          <w:szCs w:val="20"/>
        </w:rPr>
        <w:t xml:space="preserve"> Their trucks have markedly fewer defects than non-accredited trucks or trucks in the government compliance scheme, National Heavy Vehicle Accreditation Scheme (NHVAS).</w:t>
      </w:r>
      <w:r w:rsidRPr="00AE21CB">
        <w:rPr>
          <w:rStyle w:val="FootnoteReference"/>
          <w:rFonts w:ascii="Arial" w:hAnsi="Arial" w:cs="Arial"/>
          <w:sz w:val="20"/>
          <w:szCs w:val="20"/>
        </w:rPr>
        <w:footnoteReference w:id="2"/>
      </w:r>
      <w:r w:rsidRPr="00AE21CB">
        <w:rPr>
          <w:rFonts w:ascii="Arial" w:hAnsi="Arial" w:cs="Arial"/>
          <w:color w:val="1F497D"/>
          <w:sz w:val="20"/>
          <w:szCs w:val="20"/>
        </w:rPr>
        <w:t xml:space="preserve"> </w:t>
      </w:r>
      <w:r w:rsidRPr="00AE21CB">
        <w:rPr>
          <w:rFonts w:ascii="Arial" w:hAnsi="Arial" w:cs="Arial"/>
          <w:sz w:val="20"/>
          <w:szCs w:val="20"/>
        </w:rPr>
        <w:t xml:space="preserve">The Victorian Government has formally recognised </w:t>
      </w:r>
      <w:proofErr w:type="spellStart"/>
      <w:r w:rsidRPr="00AE21CB">
        <w:rPr>
          <w:rFonts w:ascii="Arial" w:hAnsi="Arial" w:cs="Arial"/>
          <w:sz w:val="20"/>
          <w:szCs w:val="20"/>
        </w:rPr>
        <w:t>TruckSafe</w:t>
      </w:r>
      <w:proofErr w:type="spellEnd"/>
      <w:r w:rsidRPr="00AE21CB">
        <w:rPr>
          <w:rFonts w:ascii="Arial" w:hAnsi="Arial" w:cs="Arial"/>
          <w:sz w:val="20"/>
          <w:szCs w:val="20"/>
        </w:rPr>
        <w:t xml:space="preserve"> as an industry code of practice under the state’s </w:t>
      </w:r>
      <w:r w:rsidRPr="00AE21CB">
        <w:rPr>
          <w:rFonts w:ascii="Arial" w:hAnsi="Arial" w:cs="Arial"/>
          <w:i/>
          <w:sz w:val="20"/>
          <w:szCs w:val="20"/>
        </w:rPr>
        <w:t>Road Safety Act.</w:t>
      </w:r>
    </w:p>
    <w:p w:rsidR="00B55714" w:rsidRPr="00B55714" w:rsidRDefault="00B55714" w:rsidP="000760AD">
      <w:pPr>
        <w:rPr>
          <w:rFonts w:ascii="Arial" w:hAnsi="Arial" w:cs="Arial"/>
          <w:sz w:val="20"/>
          <w:szCs w:val="20"/>
        </w:rPr>
      </w:pPr>
    </w:p>
    <w:p w:rsidR="00B55714" w:rsidRDefault="00AE21CB" w:rsidP="00FF2807">
      <w:pPr>
        <w:spacing w:line="269" w:lineRule="auto"/>
        <w:rPr>
          <w:rFonts w:ascii="Arial" w:hAnsi="Arial" w:cs="Arial"/>
          <w:color w:val="000000" w:themeColor="text1"/>
          <w:sz w:val="20"/>
          <w:szCs w:val="20"/>
        </w:rPr>
      </w:pPr>
      <w:r w:rsidRPr="00AE21CB">
        <w:rPr>
          <w:rFonts w:ascii="Arial" w:hAnsi="Arial" w:cs="Arial"/>
          <w:color w:val="000000" w:themeColor="text1"/>
          <w:sz w:val="20"/>
          <w:szCs w:val="20"/>
        </w:rPr>
        <w:t xml:space="preserve">Other trucking industry accreditation programs also show positive safety results. </w:t>
      </w:r>
    </w:p>
    <w:p w:rsidR="00B55714" w:rsidRDefault="00B55714" w:rsidP="00FF2807">
      <w:pPr>
        <w:spacing w:line="269" w:lineRule="auto"/>
        <w:rPr>
          <w:rFonts w:ascii="Arial" w:hAnsi="Arial" w:cs="Arial"/>
          <w:color w:val="000000" w:themeColor="text1"/>
          <w:sz w:val="20"/>
          <w:szCs w:val="20"/>
        </w:rPr>
      </w:pPr>
    </w:p>
    <w:p w:rsidR="00B55714" w:rsidRPr="00B55714" w:rsidRDefault="00B55714" w:rsidP="00FF2807">
      <w:pPr>
        <w:spacing w:line="269" w:lineRule="auto"/>
        <w:rPr>
          <w:rFonts w:ascii="Arial" w:hAnsi="Arial" w:cs="Arial"/>
          <w:color w:val="000000" w:themeColor="text1"/>
          <w:sz w:val="20"/>
          <w:szCs w:val="20"/>
        </w:rPr>
      </w:pPr>
      <w:r>
        <w:rPr>
          <w:rFonts w:ascii="Arial" w:hAnsi="Arial" w:cs="Arial"/>
          <w:color w:val="000000" w:themeColor="text1"/>
          <w:sz w:val="20"/>
          <w:szCs w:val="20"/>
        </w:rPr>
        <w:t>Given the substantial commitment that businesses in these programs have made to improv</w:t>
      </w:r>
      <w:r w:rsidR="006A4CD1">
        <w:rPr>
          <w:rFonts w:ascii="Arial" w:hAnsi="Arial" w:cs="Arial"/>
          <w:color w:val="000000" w:themeColor="text1"/>
          <w:sz w:val="20"/>
          <w:szCs w:val="20"/>
        </w:rPr>
        <w:t>e</w:t>
      </w:r>
      <w:r>
        <w:rPr>
          <w:rFonts w:ascii="Arial" w:hAnsi="Arial" w:cs="Arial"/>
          <w:color w:val="000000" w:themeColor="text1"/>
          <w:sz w:val="20"/>
          <w:szCs w:val="20"/>
        </w:rPr>
        <w:t xml:space="preserve"> their safety, they should automatically receive recognition under the proposed NRSPP recognition scheme.</w:t>
      </w:r>
    </w:p>
    <w:p w:rsidR="00B55714" w:rsidRPr="00B55714" w:rsidRDefault="00B55714" w:rsidP="00FF2807">
      <w:pPr>
        <w:spacing w:line="269" w:lineRule="auto"/>
        <w:rPr>
          <w:rFonts w:ascii="Arial" w:hAnsi="Arial" w:cs="Arial"/>
          <w:color w:val="000000" w:themeColor="text1"/>
          <w:sz w:val="20"/>
          <w:szCs w:val="20"/>
        </w:rPr>
      </w:pPr>
    </w:p>
    <w:p w:rsidR="005948E6" w:rsidRPr="00815874" w:rsidRDefault="00AE21CB" w:rsidP="005948E6">
      <w:pPr>
        <w:rPr>
          <w:rFonts w:ascii="Arial" w:hAnsi="Arial" w:cs="Arial"/>
          <w:b/>
          <w:sz w:val="20"/>
          <w:szCs w:val="20"/>
        </w:rPr>
      </w:pPr>
      <w:r w:rsidRPr="00AE21CB">
        <w:rPr>
          <w:rFonts w:ascii="Arial" w:hAnsi="Arial" w:cs="Arial"/>
          <w:b/>
          <w:sz w:val="20"/>
          <w:szCs w:val="20"/>
        </w:rPr>
        <w:t>Recommendation 2</w:t>
      </w:r>
    </w:p>
    <w:p w:rsidR="00E70870" w:rsidRPr="00815874" w:rsidRDefault="00E70870" w:rsidP="00FF2807">
      <w:pPr>
        <w:spacing w:line="269" w:lineRule="auto"/>
        <w:rPr>
          <w:rFonts w:ascii="Arial" w:hAnsi="Arial" w:cs="Arial"/>
          <w:color w:val="000000" w:themeColor="text1"/>
          <w:sz w:val="20"/>
          <w:szCs w:val="20"/>
        </w:rPr>
      </w:pPr>
    </w:p>
    <w:p w:rsidR="005948E6" w:rsidRPr="00815874" w:rsidRDefault="00B55714" w:rsidP="00FF2807">
      <w:pPr>
        <w:spacing w:line="269" w:lineRule="auto"/>
        <w:rPr>
          <w:rFonts w:ascii="Arial" w:hAnsi="Arial" w:cs="Arial"/>
          <w:color w:val="000000" w:themeColor="text1"/>
          <w:sz w:val="20"/>
          <w:szCs w:val="20"/>
        </w:rPr>
      </w:pPr>
      <w:r>
        <w:rPr>
          <w:rFonts w:ascii="Arial" w:hAnsi="Arial" w:cs="Arial"/>
          <w:color w:val="000000" w:themeColor="text1"/>
          <w:sz w:val="20"/>
          <w:szCs w:val="20"/>
        </w:rPr>
        <w:t xml:space="preserve">Businesses in </w:t>
      </w:r>
      <w:proofErr w:type="spellStart"/>
      <w:r>
        <w:rPr>
          <w:rFonts w:ascii="Arial" w:hAnsi="Arial" w:cs="Arial"/>
          <w:color w:val="000000" w:themeColor="text1"/>
          <w:sz w:val="20"/>
          <w:szCs w:val="20"/>
        </w:rPr>
        <w:t>TruckSafe</w:t>
      </w:r>
      <w:proofErr w:type="spellEnd"/>
      <w:r>
        <w:rPr>
          <w:rFonts w:ascii="Arial" w:hAnsi="Arial" w:cs="Arial"/>
          <w:color w:val="000000" w:themeColor="text1"/>
          <w:sz w:val="20"/>
          <w:szCs w:val="20"/>
        </w:rPr>
        <w:t xml:space="preserve"> and similar accreditation programs should automatically receive recognition under the NRSPP recognition scheme.</w:t>
      </w:r>
    </w:p>
    <w:p w:rsidR="00E70870" w:rsidRDefault="00E70870" w:rsidP="00FF2807">
      <w:pPr>
        <w:spacing w:line="269" w:lineRule="auto"/>
        <w:rPr>
          <w:rFonts w:ascii="Arial" w:hAnsi="Arial" w:cs="Arial"/>
          <w:color w:val="000000" w:themeColor="text1"/>
          <w:sz w:val="20"/>
          <w:szCs w:val="20"/>
        </w:rPr>
      </w:pPr>
    </w:p>
    <w:p w:rsidR="006A4CD1" w:rsidRPr="00815874" w:rsidRDefault="006A4CD1" w:rsidP="00FF2807">
      <w:pPr>
        <w:spacing w:line="269" w:lineRule="auto"/>
        <w:rPr>
          <w:rFonts w:ascii="Arial" w:hAnsi="Arial" w:cs="Arial"/>
          <w:color w:val="000000" w:themeColor="text1"/>
          <w:sz w:val="20"/>
          <w:szCs w:val="20"/>
        </w:rPr>
      </w:pPr>
    </w:p>
    <w:p w:rsidR="006C1AD7" w:rsidRPr="00815874" w:rsidRDefault="00AE21CB" w:rsidP="00440C90">
      <w:pPr>
        <w:pStyle w:val="Heading1"/>
      </w:pPr>
      <w:bookmarkStart w:id="5" w:name="_Toc337803692"/>
      <w:r w:rsidRPr="00AE21CB">
        <w:t>Project implementation</w:t>
      </w:r>
      <w:bookmarkEnd w:id="5"/>
    </w:p>
    <w:p w:rsidR="006C1AD7" w:rsidRPr="00815874" w:rsidRDefault="006C1AD7" w:rsidP="00FF2807">
      <w:pPr>
        <w:spacing w:line="269" w:lineRule="auto"/>
        <w:rPr>
          <w:rFonts w:ascii="Arial" w:hAnsi="Arial" w:cs="Arial"/>
          <w:color w:val="000000" w:themeColor="text1"/>
          <w:sz w:val="20"/>
          <w:szCs w:val="20"/>
        </w:rPr>
      </w:pPr>
    </w:p>
    <w:p w:rsidR="006C1AD7" w:rsidRPr="00815874" w:rsidRDefault="00D34949" w:rsidP="00FF2807">
      <w:pPr>
        <w:spacing w:line="269" w:lineRule="auto"/>
        <w:rPr>
          <w:rFonts w:ascii="Arial" w:hAnsi="Arial" w:cs="Arial"/>
          <w:color w:val="000000" w:themeColor="text1"/>
          <w:sz w:val="20"/>
          <w:szCs w:val="20"/>
        </w:rPr>
      </w:pPr>
      <w:r>
        <w:rPr>
          <w:rFonts w:ascii="Arial" w:hAnsi="Arial" w:cs="Arial"/>
          <w:color w:val="000000" w:themeColor="text1"/>
          <w:sz w:val="20"/>
          <w:szCs w:val="20"/>
        </w:rPr>
        <w:t>Given the ATA’s expertise in designing and running Australia’s first safety accreditation program for the trucking industry, appointing the ATA to the steering committee would be of substantial benefit.</w:t>
      </w:r>
    </w:p>
    <w:p w:rsidR="00440C90" w:rsidRPr="00815874" w:rsidRDefault="00440C90" w:rsidP="00FF2807">
      <w:pPr>
        <w:spacing w:line="269" w:lineRule="auto"/>
        <w:rPr>
          <w:rFonts w:ascii="Arial" w:hAnsi="Arial" w:cs="Arial"/>
          <w:color w:val="000000" w:themeColor="text1"/>
          <w:sz w:val="20"/>
          <w:szCs w:val="20"/>
        </w:rPr>
      </w:pPr>
    </w:p>
    <w:p w:rsidR="005948E6" w:rsidRPr="00815874" w:rsidRDefault="00AE21CB" w:rsidP="005948E6">
      <w:pPr>
        <w:spacing w:line="269" w:lineRule="auto"/>
        <w:rPr>
          <w:rFonts w:ascii="Arial" w:hAnsi="Arial" w:cs="Arial"/>
          <w:b/>
          <w:color w:val="000000" w:themeColor="text1"/>
          <w:sz w:val="20"/>
          <w:szCs w:val="20"/>
        </w:rPr>
      </w:pPr>
      <w:r w:rsidRPr="00AE21CB">
        <w:rPr>
          <w:rFonts w:ascii="Arial" w:hAnsi="Arial" w:cs="Arial"/>
          <w:b/>
          <w:color w:val="000000" w:themeColor="text1"/>
          <w:sz w:val="20"/>
          <w:szCs w:val="20"/>
        </w:rPr>
        <w:t xml:space="preserve">Recommendation </w:t>
      </w:r>
      <w:r w:rsidR="00815874">
        <w:rPr>
          <w:rFonts w:ascii="Arial" w:hAnsi="Arial" w:cs="Arial"/>
          <w:b/>
          <w:color w:val="000000" w:themeColor="text1"/>
          <w:sz w:val="20"/>
          <w:szCs w:val="20"/>
        </w:rPr>
        <w:t>3</w:t>
      </w:r>
    </w:p>
    <w:p w:rsidR="005948E6" w:rsidRPr="00815874" w:rsidRDefault="005948E6" w:rsidP="005948E6">
      <w:pPr>
        <w:spacing w:line="269" w:lineRule="auto"/>
        <w:rPr>
          <w:rFonts w:ascii="Arial" w:hAnsi="Arial" w:cs="Arial"/>
          <w:color w:val="000000" w:themeColor="text1"/>
          <w:sz w:val="20"/>
          <w:szCs w:val="20"/>
        </w:rPr>
      </w:pPr>
    </w:p>
    <w:p w:rsidR="005948E6" w:rsidRPr="00815874" w:rsidRDefault="00D34949" w:rsidP="005948E6">
      <w:pPr>
        <w:spacing w:line="269" w:lineRule="auto"/>
        <w:rPr>
          <w:rFonts w:ascii="Arial" w:hAnsi="Arial" w:cs="Arial"/>
          <w:color w:val="000000" w:themeColor="text1"/>
          <w:sz w:val="20"/>
          <w:szCs w:val="20"/>
        </w:rPr>
      </w:pPr>
      <w:r>
        <w:rPr>
          <w:rFonts w:ascii="Arial" w:hAnsi="Arial" w:cs="Arial"/>
          <w:color w:val="000000" w:themeColor="text1"/>
          <w:sz w:val="20"/>
          <w:szCs w:val="20"/>
        </w:rPr>
        <w:t>The ATA should be appointed to the NRSPP steering committee.</w:t>
      </w:r>
    </w:p>
    <w:p w:rsidR="00457A98" w:rsidRPr="00815874" w:rsidRDefault="00457A98" w:rsidP="00FF2807">
      <w:pPr>
        <w:spacing w:line="269" w:lineRule="auto"/>
        <w:rPr>
          <w:rFonts w:ascii="Arial" w:hAnsi="Arial" w:cs="Arial"/>
          <w:color w:val="000000" w:themeColor="text1"/>
          <w:sz w:val="20"/>
          <w:szCs w:val="20"/>
        </w:rPr>
      </w:pPr>
    </w:p>
    <w:p w:rsidR="005948E6" w:rsidRPr="00815874" w:rsidRDefault="00AE21CB" w:rsidP="00FF2807">
      <w:pPr>
        <w:spacing w:line="269" w:lineRule="auto"/>
        <w:rPr>
          <w:rFonts w:ascii="Arial" w:hAnsi="Arial" w:cs="Arial"/>
          <w:color w:val="000000" w:themeColor="text1"/>
          <w:sz w:val="20"/>
          <w:szCs w:val="20"/>
        </w:rPr>
      </w:pPr>
      <w:r w:rsidRPr="00AE21CB">
        <w:rPr>
          <w:rFonts w:ascii="Arial" w:hAnsi="Arial" w:cs="Arial"/>
          <w:color w:val="000000" w:themeColor="text1"/>
          <w:sz w:val="20"/>
          <w:szCs w:val="20"/>
        </w:rPr>
        <w:t xml:space="preserve"> </w:t>
      </w:r>
    </w:p>
    <w:sectPr w:rsidR="005948E6" w:rsidRPr="00815874" w:rsidSect="00A9141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F7" w:rsidRDefault="00890BF7" w:rsidP="000F3D9F">
      <w:r>
        <w:separator/>
      </w:r>
    </w:p>
  </w:endnote>
  <w:endnote w:type="continuationSeparator" w:id="0">
    <w:p w:rsidR="00890BF7" w:rsidRDefault="00890BF7"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E2" w:rsidRDefault="00A300E2"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A300E2" w:rsidRPr="00E8056B" w:rsidRDefault="00A300E2" w:rsidP="00E8056B">
    <w:pPr>
      <w:jc w:val="right"/>
      <w:rPr>
        <w:rFonts w:ascii="Arial" w:hAnsi="Arial" w:cs="Arial"/>
        <w:sz w:val="16"/>
        <w:szCs w:val="16"/>
      </w:rPr>
    </w:pPr>
  </w:p>
  <w:p w:rsidR="00A300E2" w:rsidRPr="00E8056B" w:rsidRDefault="00A300E2"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A300E2" w:rsidRPr="00E8056B" w:rsidRDefault="00A300E2"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sidR="003C4A6F">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sidR="003C4A6F">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E2" w:rsidRDefault="00AE21CB">
    <w:pPr>
      <w:pStyle w:val="Footer"/>
      <w:jc w:val="right"/>
    </w:pPr>
    <w:fldSimple w:instr=" PAGE   \* MERGEFORMAT ">
      <w:r w:rsidR="00A300E2">
        <w:rPr>
          <w:noProof/>
        </w:rPr>
        <w:t>7</w:t>
      </w:r>
    </w:fldSimple>
  </w:p>
  <w:p w:rsidR="00A300E2" w:rsidRDefault="00A300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E2" w:rsidRDefault="00A300E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A300E2" w:rsidRPr="00A91411" w:rsidTr="00D735FF">
      <w:trPr>
        <w:trHeight w:val="278"/>
      </w:trPr>
      <w:tc>
        <w:tcPr>
          <w:tcW w:w="4927" w:type="dxa"/>
          <w:vAlign w:val="center"/>
        </w:tcPr>
        <w:p w:rsidR="00A300E2" w:rsidRPr="00A91411" w:rsidRDefault="00BF3EF2" w:rsidP="00DB17ED">
          <w:pPr>
            <w:pStyle w:val="Footer"/>
            <w:rPr>
              <w:rFonts w:ascii="Arial" w:hAnsi="Arial" w:cs="Arial"/>
              <w:sz w:val="14"/>
              <w:szCs w:val="14"/>
            </w:rPr>
          </w:pPr>
          <w:r>
            <w:rPr>
              <w:rFonts w:ascii="Arial" w:hAnsi="Arial" w:cs="Arial"/>
              <w:sz w:val="14"/>
              <w:szCs w:val="14"/>
            </w:rPr>
            <w:t xml:space="preserve">Submission to: NTC </w:t>
          </w:r>
          <w:r w:rsidRPr="00BF3EF2">
            <w:rPr>
              <w:rFonts w:ascii="Arial" w:hAnsi="Arial" w:cs="Arial"/>
              <w:sz w:val="14"/>
              <w:szCs w:val="14"/>
            </w:rPr>
            <w:t xml:space="preserve">National Road Safety Partnership Program  </w:t>
          </w:r>
        </w:p>
      </w:tc>
      <w:tc>
        <w:tcPr>
          <w:tcW w:w="4927" w:type="dxa"/>
          <w:vAlign w:val="center"/>
        </w:tcPr>
        <w:p w:rsidR="00A300E2" w:rsidRPr="00A91411" w:rsidRDefault="00A300E2" w:rsidP="00D735FF">
          <w:pPr>
            <w:pStyle w:val="Footer"/>
            <w:jc w:val="right"/>
            <w:rPr>
              <w:rFonts w:ascii="Arial" w:hAnsi="Arial" w:cs="Arial"/>
              <w:sz w:val="14"/>
              <w:szCs w:val="14"/>
            </w:rPr>
          </w:pPr>
          <w:r w:rsidRPr="00A91411">
            <w:rPr>
              <w:rFonts w:ascii="Arial" w:hAnsi="Arial" w:cs="Arial"/>
              <w:sz w:val="14"/>
              <w:szCs w:val="14"/>
            </w:rPr>
            <w:t xml:space="preserve">Page </w:t>
          </w:r>
          <w:r w:rsidR="00AE21CB"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AE21CB" w:rsidRPr="00A91411">
            <w:rPr>
              <w:rFonts w:ascii="Arial" w:hAnsi="Arial" w:cs="Arial"/>
              <w:sz w:val="14"/>
              <w:szCs w:val="14"/>
            </w:rPr>
            <w:fldChar w:fldCharType="separate"/>
          </w:r>
          <w:r w:rsidR="00040AE6">
            <w:rPr>
              <w:rFonts w:ascii="Arial" w:hAnsi="Arial" w:cs="Arial"/>
              <w:noProof/>
              <w:sz w:val="14"/>
              <w:szCs w:val="14"/>
            </w:rPr>
            <w:t>4</w:t>
          </w:r>
          <w:r w:rsidR="00AE21CB" w:rsidRPr="00A91411">
            <w:rPr>
              <w:rFonts w:ascii="Arial" w:hAnsi="Arial" w:cs="Arial"/>
              <w:sz w:val="14"/>
              <w:szCs w:val="14"/>
            </w:rPr>
            <w:fldChar w:fldCharType="end"/>
          </w:r>
        </w:p>
      </w:tc>
    </w:tr>
  </w:tbl>
  <w:p w:rsidR="00A300E2" w:rsidRPr="00A91411" w:rsidRDefault="00A300E2">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E2" w:rsidRDefault="00A30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F7" w:rsidRDefault="00890BF7" w:rsidP="000F3D9F">
      <w:r>
        <w:separator/>
      </w:r>
    </w:p>
  </w:footnote>
  <w:footnote w:type="continuationSeparator" w:id="0">
    <w:p w:rsidR="00890BF7" w:rsidRDefault="00890BF7" w:rsidP="000F3D9F">
      <w:r>
        <w:continuationSeparator/>
      </w:r>
    </w:p>
  </w:footnote>
  <w:footnote w:id="1">
    <w:p w:rsidR="00B55714" w:rsidRPr="00B55714" w:rsidRDefault="00AE21CB">
      <w:pPr>
        <w:pStyle w:val="FootnoteText"/>
        <w:rPr>
          <w:rFonts w:ascii="Arial" w:hAnsi="Arial" w:cs="Arial"/>
          <w:sz w:val="16"/>
          <w:szCs w:val="16"/>
        </w:rPr>
      </w:pPr>
      <w:r w:rsidRPr="00AE21CB">
        <w:rPr>
          <w:rStyle w:val="FootnoteReference"/>
          <w:rFonts w:ascii="Arial" w:hAnsi="Arial" w:cs="Arial"/>
          <w:sz w:val="16"/>
          <w:szCs w:val="16"/>
        </w:rPr>
        <w:footnoteRef/>
      </w:r>
      <w:r w:rsidRPr="00AE21CB">
        <w:rPr>
          <w:rFonts w:ascii="Arial" w:hAnsi="Arial" w:cs="Arial"/>
          <w:sz w:val="16"/>
          <w:szCs w:val="16"/>
        </w:rPr>
        <w:t xml:space="preserve"> </w:t>
      </w:r>
      <w:proofErr w:type="spellStart"/>
      <w:proofErr w:type="gramStart"/>
      <w:r w:rsidRPr="00AE21CB">
        <w:rPr>
          <w:rFonts w:ascii="Arial" w:hAnsi="Arial" w:cs="Arial"/>
          <w:sz w:val="16"/>
          <w:szCs w:val="16"/>
        </w:rPr>
        <w:t>Austroads</w:t>
      </w:r>
      <w:proofErr w:type="spellEnd"/>
      <w:r w:rsidRPr="00AE21CB">
        <w:rPr>
          <w:rFonts w:ascii="Arial" w:hAnsi="Arial" w:cs="Arial"/>
          <w:sz w:val="16"/>
          <w:szCs w:val="16"/>
        </w:rPr>
        <w:t xml:space="preserve"> 2008, </w:t>
      </w:r>
      <w:r w:rsidRPr="00AE21CB">
        <w:rPr>
          <w:rFonts w:ascii="Arial" w:hAnsi="Arial" w:cs="Arial"/>
          <w:i/>
          <w:sz w:val="16"/>
          <w:szCs w:val="16"/>
        </w:rPr>
        <w:t>Analysis of the Safety Benefits of Heavy Vehicle Accreditation Schemes,</w:t>
      </w:r>
      <w:r w:rsidRPr="00AE21CB">
        <w:rPr>
          <w:rFonts w:ascii="Arial" w:hAnsi="Arial" w:cs="Arial"/>
          <w:sz w:val="16"/>
          <w:szCs w:val="16"/>
        </w:rPr>
        <w:t xml:space="preserve"> Research Report AP-R319/08.</w:t>
      </w:r>
      <w:proofErr w:type="gramEnd"/>
    </w:p>
  </w:footnote>
  <w:footnote w:id="2">
    <w:p w:rsidR="00B55714" w:rsidRPr="00B55714" w:rsidRDefault="00AE21CB">
      <w:pPr>
        <w:pStyle w:val="FootnoteText"/>
        <w:rPr>
          <w:rFonts w:ascii="Arial" w:hAnsi="Arial" w:cs="Arial"/>
          <w:sz w:val="16"/>
          <w:szCs w:val="16"/>
        </w:rPr>
      </w:pPr>
      <w:r w:rsidRPr="00AE21CB">
        <w:rPr>
          <w:rStyle w:val="FootnoteReference"/>
          <w:rFonts w:ascii="Arial" w:hAnsi="Arial" w:cs="Arial"/>
          <w:sz w:val="16"/>
          <w:szCs w:val="16"/>
        </w:rPr>
        <w:footnoteRef/>
      </w:r>
      <w:r w:rsidRPr="00AE21CB">
        <w:rPr>
          <w:rFonts w:ascii="Arial" w:hAnsi="Arial" w:cs="Arial"/>
          <w:sz w:val="16"/>
          <w:szCs w:val="16"/>
        </w:rPr>
        <w:t xml:space="preserve"> </w:t>
      </w:r>
      <w:proofErr w:type="spellStart"/>
      <w:r w:rsidRPr="00AE21CB">
        <w:rPr>
          <w:rFonts w:ascii="Arial" w:hAnsi="Arial" w:cs="Arial"/>
          <w:sz w:val="16"/>
          <w:szCs w:val="16"/>
        </w:rPr>
        <w:t>Mooren</w:t>
      </w:r>
      <w:proofErr w:type="spellEnd"/>
      <w:r w:rsidRPr="00AE21CB">
        <w:rPr>
          <w:rFonts w:ascii="Arial" w:hAnsi="Arial" w:cs="Arial"/>
          <w:sz w:val="16"/>
          <w:szCs w:val="16"/>
        </w:rPr>
        <w:t xml:space="preserve">, L et al 2011, </w:t>
      </w:r>
      <w:r w:rsidRPr="00AE21CB">
        <w:rPr>
          <w:rFonts w:ascii="Arial" w:hAnsi="Arial" w:cs="Arial"/>
          <w:i/>
          <w:sz w:val="16"/>
          <w:szCs w:val="16"/>
          <w:lang w:val="en-US"/>
        </w:rPr>
        <w:t>Review of Australian Alternative Compliance Schemes.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E2" w:rsidRPr="00E8056B" w:rsidRDefault="00A300E2"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A300E2" w:rsidRDefault="00A300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E2" w:rsidRDefault="00AE21CB">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8" o:spid="_x0000_s2050" type="#_x0000_t136" style="position:absolute;margin-left:0;margin-top:0;width:318.15pt;height:318.15pt;rotation:315;z-index:-251658240;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E2" w:rsidRPr="0019542E" w:rsidRDefault="00A300E2"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E2" w:rsidRDefault="00AE21CB">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7" o:spid="_x0000_s2049" type="#_x0000_t136" style="position:absolute;margin-left:0;margin-top:0;width:318.15pt;height:318.15pt;rotation:315;z-index:-251659264;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CB3"/>
    <w:multiLevelType w:val="hybridMultilevel"/>
    <w:tmpl w:val="D292D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4227D2"/>
    <w:multiLevelType w:val="multilevel"/>
    <w:tmpl w:val="98847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DA40C0"/>
    <w:multiLevelType w:val="hybridMultilevel"/>
    <w:tmpl w:val="385C8472"/>
    <w:lvl w:ilvl="0" w:tplc="BA9A37F6">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3">
    <w:nsid w:val="26B47C1D"/>
    <w:multiLevelType w:val="hybridMultilevel"/>
    <w:tmpl w:val="51966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A35423"/>
    <w:multiLevelType w:val="hybridMultilevel"/>
    <w:tmpl w:val="8968C0E4"/>
    <w:lvl w:ilvl="0" w:tplc="815878FA">
      <w:start w:val="1"/>
      <w:numFmt w:val="decimal"/>
      <w:pStyle w:val="RecommendationStyle"/>
      <w:lvlText w:val="Recommendation %1"/>
      <w:lvlJc w:val="left"/>
      <w:pPr>
        <w:tabs>
          <w:tab w:val="num" w:pos="57"/>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45517E9D"/>
    <w:multiLevelType w:val="hybridMultilevel"/>
    <w:tmpl w:val="2264A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810B3E"/>
    <w:multiLevelType w:val="hybridMultilevel"/>
    <w:tmpl w:val="F0EAC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2D295D"/>
    <w:multiLevelType w:val="hybridMultilevel"/>
    <w:tmpl w:val="192E6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6A172E"/>
    <w:multiLevelType w:val="hybridMultilevel"/>
    <w:tmpl w:val="D40EDE30"/>
    <w:lvl w:ilvl="0" w:tplc="64DA77A8">
      <w:start w:val="1"/>
      <w:numFmt w:val="lowerLetter"/>
      <w:lvlText w:val="%1)"/>
      <w:lvlJc w:val="left"/>
      <w:pPr>
        <w:ind w:left="1080" w:hanging="360"/>
      </w:pPr>
      <w:rPr>
        <w:rFonts w:hint="default"/>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79D7783"/>
    <w:multiLevelType w:val="hybridMultilevel"/>
    <w:tmpl w:val="0B44A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64694C93"/>
    <w:multiLevelType w:val="hybridMultilevel"/>
    <w:tmpl w:val="8692120E"/>
    <w:lvl w:ilvl="0" w:tplc="49DCE5FC">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6F572C2D"/>
    <w:multiLevelType w:val="hybridMultilevel"/>
    <w:tmpl w:val="0B44A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087E9F"/>
    <w:multiLevelType w:val="hybridMultilevel"/>
    <w:tmpl w:val="F310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0"/>
  </w:num>
  <w:num w:numId="8">
    <w:abstractNumId w:val="8"/>
  </w:num>
  <w:num w:numId="9">
    <w:abstractNumId w:val="9"/>
  </w:num>
  <w:num w:numId="10">
    <w:abstractNumId w:val="10"/>
  </w:num>
  <w:num w:numId="11">
    <w:abstractNumId w:val="5"/>
  </w:num>
  <w:num w:numId="12">
    <w:abstractNumId w:val="6"/>
  </w:num>
  <w:num w:numId="13">
    <w:abstractNumId w:val="7"/>
  </w:num>
  <w:num w:numId="14">
    <w:abstractNumId w:val="10"/>
  </w:num>
  <w:num w:numId="15">
    <w:abstractNumId w:val="3"/>
  </w:num>
  <w:num w:numId="16">
    <w:abstractNumId w:val="10"/>
  </w:num>
  <w:num w:numId="17">
    <w:abstractNumId w:val="10"/>
  </w:num>
  <w:num w:numId="18">
    <w:abstractNumId w:val="10"/>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D5E90"/>
    <w:rsid w:val="00005E0D"/>
    <w:rsid w:val="000156D1"/>
    <w:rsid w:val="00034C62"/>
    <w:rsid w:val="00035CFC"/>
    <w:rsid w:val="00040876"/>
    <w:rsid w:val="00040AE6"/>
    <w:rsid w:val="0004280D"/>
    <w:rsid w:val="00050F09"/>
    <w:rsid w:val="00052E9C"/>
    <w:rsid w:val="000553F4"/>
    <w:rsid w:val="0006283B"/>
    <w:rsid w:val="0007542B"/>
    <w:rsid w:val="00075E7B"/>
    <w:rsid w:val="000760AD"/>
    <w:rsid w:val="00083C15"/>
    <w:rsid w:val="000848A1"/>
    <w:rsid w:val="00095C3B"/>
    <w:rsid w:val="000A2BCF"/>
    <w:rsid w:val="000A2BD4"/>
    <w:rsid w:val="000A4EB0"/>
    <w:rsid w:val="000A56B1"/>
    <w:rsid w:val="000B069A"/>
    <w:rsid w:val="000C0C35"/>
    <w:rsid w:val="000C7BBC"/>
    <w:rsid w:val="000D5E90"/>
    <w:rsid w:val="000E7B14"/>
    <w:rsid w:val="000F0F7B"/>
    <w:rsid w:val="000F3D9F"/>
    <w:rsid w:val="000F53C2"/>
    <w:rsid w:val="000F566E"/>
    <w:rsid w:val="000F7F6F"/>
    <w:rsid w:val="00110610"/>
    <w:rsid w:val="00121A53"/>
    <w:rsid w:val="0013041A"/>
    <w:rsid w:val="001353CC"/>
    <w:rsid w:val="001368EB"/>
    <w:rsid w:val="00141274"/>
    <w:rsid w:val="0014683D"/>
    <w:rsid w:val="001476E1"/>
    <w:rsid w:val="00150065"/>
    <w:rsid w:val="001511C6"/>
    <w:rsid w:val="00152A71"/>
    <w:rsid w:val="00155DC3"/>
    <w:rsid w:val="001600E4"/>
    <w:rsid w:val="00160FE3"/>
    <w:rsid w:val="001611AB"/>
    <w:rsid w:val="001811B8"/>
    <w:rsid w:val="0019542E"/>
    <w:rsid w:val="001A0DC3"/>
    <w:rsid w:val="001A6510"/>
    <w:rsid w:val="001B3E52"/>
    <w:rsid w:val="001C125D"/>
    <w:rsid w:val="001C3659"/>
    <w:rsid w:val="001D50C7"/>
    <w:rsid w:val="001D77A8"/>
    <w:rsid w:val="001D7817"/>
    <w:rsid w:val="001E0A75"/>
    <w:rsid w:val="001F187C"/>
    <w:rsid w:val="002041FF"/>
    <w:rsid w:val="00216CE6"/>
    <w:rsid w:val="00230DFC"/>
    <w:rsid w:val="00241C15"/>
    <w:rsid w:val="002543DF"/>
    <w:rsid w:val="00262C0A"/>
    <w:rsid w:val="00266915"/>
    <w:rsid w:val="00274146"/>
    <w:rsid w:val="00296633"/>
    <w:rsid w:val="002A4859"/>
    <w:rsid w:val="002B381D"/>
    <w:rsid w:val="002C1782"/>
    <w:rsid w:val="002C1799"/>
    <w:rsid w:val="002D3E50"/>
    <w:rsid w:val="002D592D"/>
    <w:rsid w:val="002E453E"/>
    <w:rsid w:val="002E5D82"/>
    <w:rsid w:val="002E7897"/>
    <w:rsid w:val="002E7F28"/>
    <w:rsid w:val="002F2F65"/>
    <w:rsid w:val="002F632C"/>
    <w:rsid w:val="0030000E"/>
    <w:rsid w:val="00306FBF"/>
    <w:rsid w:val="00320AFE"/>
    <w:rsid w:val="00320F4D"/>
    <w:rsid w:val="00321A43"/>
    <w:rsid w:val="00321CEC"/>
    <w:rsid w:val="0032308F"/>
    <w:rsid w:val="00325A6C"/>
    <w:rsid w:val="003353D9"/>
    <w:rsid w:val="00336760"/>
    <w:rsid w:val="00342826"/>
    <w:rsid w:val="003533CA"/>
    <w:rsid w:val="00354394"/>
    <w:rsid w:val="0035493A"/>
    <w:rsid w:val="00360759"/>
    <w:rsid w:val="00384772"/>
    <w:rsid w:val="0039063B"/>
    <w:rsid w:val="003911E4"/>
    <w:rsid w:val="003B081F"/>
    <w:rsid w:val="003B1937"/>
    <w:rsid w:val="003B74E4"/>
    <w:rsid w:val="003C2311"/>
    <w:rsid w:val="003C4439"/>
    <w:rsid w:val="003C4A6F"/>
    <w:rsid w:val="003E2B20"/>
    <w:rsid w:val="003F6CA9"/>
    <w:rsid w:val="003F7176"/>
    <w:rsid w:val="004008C7"/>
    <w:rsid w:val="00403823"/>
    <w:rsid w:val="00404731"/>
    <w:rsid w:val="004053D4"/>
    <w:rsid w:val="004115B6"/>
    <w:rsid w:val="00413868"/>
    <w:rsid w:val="00415126"/>
    <w:rsid w:val="00420F75"/>
    <w:rsid w:val="00421306"/>
    <w:rsid w:val="00422BB7"/>
    <w:rsid w:val="00423CCC"/>
    <w:rsid w:val="00424D3E"/>
    <w:rsid w:val="0042557B"/>
    <w:rsid w:val="004353C2"/>
    <w:rsid w:val="00440231"/>
    <w:rsid w:val="00440C90"/>
    <w:rsid w:val="00445CDC"/>
    <w:rsid w:val="00450FF8"/>
    <w:rsid w:val="00457A98"/>
    <w:rsid w:val="004640D1"/>
    <w:rsid w:val="00475C39"/>
    <w:rsid w:val="00484068"/>
    <w:rsid w:val="00487F0F"/>
    <w:rsid w:val="00493B4E"/>
    <w:rsid w:val="004977DE"/>
    <w:rsid w:val="004A2F6F"/>
    <w:rsid w:val="004B206A"/>
    <w:rsid w:val="004B26EB"/>
    <w:rsid w:val="004B6187"/>
    <w:rsid w:val="004C21BB"/>
    <w:rsid w:val="004C3CC3"/>
    <w:rsid w:val="004E1EBB"/>
    <w:rsid w:val="004E5EA3"/>
    <w:rsid w:val="004F112A"/>
    <w:rsid w:val="004F3B07"/>
    <w:rsid w:val="00505A1D"/>
    <w:rsid w:val="00510952"/>
    <w:rsid w:val="005223FD"/>
    <w:rsid w:val="00525303"/>
    <w:rsid w:val="0053137B"/>
    <w:rsid w:val="00532BFB"/>
    <w:rsid w:val="005365E0"/>
    <w:rsid w:val="00550256"/>
    <w:rsid w:val="0056179B"/>
    <w:rsid w:val="00565F92"/>
    <w:rsid w:val="00576ED0"/>
    <w:rsid w:val="00576F0D"/>
    <w:rsid w:val="00580BDF"/>
    <w:rsid w:val="00587C8F"/>
    <w:rsid w:val="00593217"/>
    <w:rsid w:val="005948E6"/>
    <w:rsid w:val="005A2A86"/>
    <w:rsid w:val="005B3729"/>
    <w:rsid w:val="005C31A0"/>
    <w:rsid w:val="005C4952"/>
    <w:rsid w:val="005C63F7"/>
    <w:rsid w:val="005D2355"/>
    <w:rsid w:val="005D6CD2"/>
    <w:rsid w:val="005E11FC"/>
    <w:rsid w:val="005E28FB"/>
    <w:rsid w:val="005E6294"/>
    <w:rsid w:val="005E6D8B"/>
    <w:rsid w:val="005F1009"/>
    <w:rsid w:val="005F21D1"/>
    <w:rsid w:val="005F5ACC"/>
    <w:rsid w:val="005F69CC"/>
    <w:rsid w:val="006109E9"/>
    <w:rsid w:val="00610CFE"/>
    <w:rsid w:val="006129CC"/>
    <w:rsid w:val="006244DA"/>
    <w:rsid w:val="00626FE5"/>
    <w:rsid w:val="00633C7A"/>
    <w:rsid w:val="00640DAD"/>
    <w:rsid w:val="00650B1D"/>
    <w:rsid w:val="0066032F"/>
    <w:rsid w:val="006617DE"/>
    <w:rsid w:val="00674096"/>
    <w:rsid w:val="00683D7C"/>
    <w:rsid w:val="006859F7"/>
    <w:rsid w:val="0069019B"/>
    <w:rsid w:val="006916CA"/>
    <w:rsid w:val="00693363"/>
    <w:rsid w:val="006A4CD1"/>
    <w:rsid w:val="006A797E"/>
    <w:rsid w:val="006B79B6"/>
    <w:rsid w:val="006C1AD7"/>
    <w:rsid w:val="006C38AD"/>
    <w:rsid w:val="006D3672"/>
    <w:rsid w:val="006D3848"/>
    <w:rsid w:val="006D4D41"/>
    <w:rsid w:val="006F050F"/>
    <w:rsid w:val="006F0C79"/>
    <w:rsid w:val="00707CF4"/>
    <w:rsid w:val="007162A5"/>
    <w:rsid w:val="0071762D"/>
    <w:rsid w:val="00725BC0"/>
    <w:rsid w:val="00726797"/>
    <w:rsid w:val="00740005"/>
    <w:rsid w:val="00740DF8"/>
    <w:rsid w:val="0075427A"/>
    <w:rsid w:val="0076304F"/>
    <w:rsid w:val="007874EF"/>
    <w:rsid w:val="00791216"/>
    <w:rsid w:val="00792CEB"/>
    <w:rsid w:val="007A35AC"/>
    <w:rsid w:val="007A69C1"/>
    <w:rsid w:val="007A6CC3"/>
    <w:rsid w:val="007B3B54"/>
    <w:rsid w:val="007B3BE2"/>
    <w:rsid w:val="007B711A"/>
    <w:rsid w:val="007C3F49"/>
    <w:rsid w:val="007C5AD5"/>
    <w:rsid w:val="007D1739"/>
    <w:rsid w:val="007D608A"/>
    <w:rsid w:val="007F4404"/>
    <w:rsid w:val="007F44BE"/>
    <w:rsid w:val="007F4C48"/>
    <w:rsid w:val="00815874"/>
    <w:rsid w:val="00821537"/>
    <w:rsid w:val="00825C08"/>
    <w:rsid w:val="0083058C"/>
    <w:rsid w:val="00836304"/>
    <w:rsid w:val="00852A83"/>
    <w:rsid w:val="00853473"/>
    <w:rsid w:val="00854D3E"/>
    <w:rsid w:val="00861D20"/>
    <w:rsid w:val="00870D19"/>
    <w:rsid w:val="00872E19"/>
    <w:rsid w:val="00873158"/>
    <w:rsid w:val="00874AAE"/>
    <w:rsid w:val="00875BF1"/>
    <w:rsid w:val="00877FD8"/>
    <w:rsid w:val="00881A97"/>
    <w:rsid w:val="00890346"/>
    <w:rsid w:val="00890BF7"/>
    <w:rsid w:val="008A5088"/>
    <w:rsid w:val="008B0EEF"/>
    <w:rsid w:val="008B7312"/>
    <w:rsid w:val="008C1818"/>
    <w:rsid w:val="008C38B7"/>
    <w:rsid w:val="008E1721"/>
    <w:rsid w:val="008E3865"/>
    <w:rsid w:val="008F11A3"/>
    <w:rsid w:val="009009D1"/>
    <w:rsid w:val="00907971"/>
    <w:rsid w:val="00910B8D"/>
    <w:rsid w:val="009132E3"/>
    <w:rsid w:val="009148AC"/>
    <w:rsid w:val="00914C1D"/>
    <w:rsid w:val="0091747C"/>
    <w:rsid w:val="00923794"/>
    <w:rsid w:val="00940D05"/>
    <w:rsid w:val="00943829"/>
    <w:rsid w:val="00946E17"/>
    <w:rsid w:val="00957EBE"/>
    <w:rsid w:val="00960FE0"/>
    <w:rsid w:val="0098465E"/>
    <w:rsid w:val="00986804"/>
    <w:rsid w:val="00993BAE"/>
    <w:rsid w:val="0099546D"/>
    <w:rsid w:val="009A3853"/>
    <w:rsid w:val="009B013A"/>
    <w:rsid w:val="009B0520"/>
    <w:rsid w:val="009B4220"/>
    <w:rsid w:val="009B5742"/>
    <w:rsid w:val="009C5B87"/>
    <w:rsid w:val="009C7A78"/>
    <w:rsid w:val="009D2F28"/>
    <w:rsid w:val="009D3731"/>
    <w:rsid w:val="009E1CA0"/>
    <w:rsid w:val="009E77F2"/>
    <w:rsid w:val="00A0156A"/>
    <w:rsid w:val="00A04027"/>
    <w:rsid w:val="00A047CA"/>
    <w:rsid w:val="00A109D4"/>
    <w:rsid w:val="00A10E24"/>
    <w:rsid w:val="00A12D70"/>
    <w:rsid w:val="00A1430A"/>
    <w:rsid w:val="00A172B2"/>
    <w:rsid w:val="00A2215A"/>
    <w:rsid w:val="00A300E2"/>
    <w:rsid w:val="00A37A93"/>
    <w:rsid w:val="00A44995"/>
    <w:rsid w:val="00A57D2F"/>
    <w:rsid w:val="00A83974"/>
    <w:rsid w:val="00A87317"/>
    <w:rsid w:val="00A91411"/>
    <w:rsid w:val="00A94647"/>
    <w:rsid w:val="00AA2D57"/>
    <w:rsid w:val="00AA546A"/>
    <w:rsid w:val="00AB0182"/>
    <w:rsid w:val="00AB38D9"/>
    <w:rsid w:val="00AB6D11"/>
    <w:rsid w:val="00AD11A8"/>
    <w:rsid w:val="00AD29E4"/>
    <w:rsid w:val="00AD2E17"/>
    <w:rsid w:val="00AD51CE"/>
    <w:rsid w:val="00AD5428"/>
    <w:rsid w:val="00AD7650"/>
    <w:rsid w:val="00AE21CB"/>
    <w:rsid w:val="00AE7959"/>
    <w:rsid w:val="00AF18DF"/>
    <w:rsid w:val="00B022A4"/>
    <w:rsid w:val="00B04AD1"/>
    <w:rsid w:val="00B05F83"/>
    <w:rsid w:val="00B06657"/>
    <w:rsid w:val="00B06A00"/>
    <w:rsid w:val="00B13B6B"/>
    <w:rsid w:val="00B15CA5"/>
    <w:rsid w:val="00B16055"/>
    <w:rsid w:val="00B31461"/>
    <w:rsid w:val="00B31649"/>
    <w:rsid w:val="00B439EE"/>
    <w:rsid w:val="00B43E2A"/>
    <w:rsid w:val="00B53589"/>
    <w:rsid w:val="00B55714"/>
    <w:rsid w:val="00B56443"/>
    <w:rsid w:val="00B62E91"/>
    <w:rsid w:val="00B636DC"/>
    <w:rsid w:val="00B8296A"/>
    <w:rsid w:val="00B867DD"/>
    <w:rsid w:val="00B90EA0"/>
    <w:rsid w:val="00BA0CE8"/>
    <w:rsid w:val="00BA19BE"/>
    <w:rsid w:val="00BB22C7"/>
    <w:rsid w:val="00BD7F75"/>
    <w:rsid w:val="00BE46AC"/>
    <w:rsid w:val="00BE639D"/>
    <w:rsid w:val="00BF3EF2"/>
    <w:rsid w:val="00C02A58"/>
    <w:rsid w:val="00C057EA"/>
    <w:rsid w:val="00C061E3"/>
    <w:rsid w:val="00C119C2"/>
    <w:rsid w:val="00C14967"/>
    <w:rsid w:val="00C1627A"/>
    <w:rsid w:val="00C26E47"/>
    <w:rsid w:val="00C3083F"/>
    <w:rsid w:val="00C33404"/>
    <w:rsid w:val="00C378BA"/>
    <w:rsid w:val="00C42CE4"/>
    <w:rsid w:val="00C533FE"/>
    <w:rsid w:val="00C53B1B"/>
    <w:rsid w:val="00C676E5"/>
    <w:rsid w:val="00C926AD"/>
    <w:rsid w:val="00CA0ADF"/>
    <w:rsid w:val="00CA136A"/>
    <w:rsid w:val="00CA5938"/>
    <w:rsid w:val="00CB14D1"/>
    <w:rsid w:val="00CB7F0D"/>
    <w:rsid w:val="00CC1DF7"/>
    <w:rsid w:val="00CC28C6"/>
    <w:rsid w:val="00CC4808"/>
    <w:rsid w:val="00CE0D2C"/>
    <w:rsid w:val="00CE1B8A"/>
    <w:rsid w:val="00CE4936"/>
    <w:rsid w:val="00D06F27"/>
    <w:rsid w:val="00D24520"/>
    <w:rsid w:val="00D262EA"/>
    <w:rsid w:val="00D311C5"/>
    <w:rsid w:val="00D34949"/>
    <w:rsid w:val="00D40AAD"/>
    <w:rsid w:val="00D47ACC"/>
    <w:rsid w:val="00D51FE7"/>
    <w:rsid w:val="00D61332"/>
    <w:rsid w:val="00D654F9"/>
    <w:rsid w:val="00D735FF"/>
    <w:rsid w:val="00D73A3C"/>
    <w:rsid w:val="00D9098B"/>
    <w:rsid w:val="00D91BC7"/>
    <w:rsid w:val="00D9288B"/>
    <w:rsid w:val="00DA6F20"/>
    <w:rsid w:val="00DB17ED"/>
    <w:rsid w:val="00DE0EC8"/>
    <w:rsid w:val="00DE1245"/>
    <w:rsid w:val="00DE3A75"/>
    <w:rsid w:val="00DF54C2"/>
    <w:rsid w:val="00DF5787"/>
    <w:rsid w:val="00E02DF9"/>
    <w:rsid w:val="00E05728"/>
    <w:rsid w:val="00E075F6"/>
    <w:rsid w:val="00E1630A"/>
    <w:rsid w:val="00E23208"/>
    <w:rsid w:val="00E24A15"/>
    <w:rsid w:val="00E24F4E"/>
    <w:rsid w:val="00E275CC"/>
    <w:rsid w:val="00E279A7"/>
    <w:rsid w:val="00E3023E"/>
    <w:rsid w:val="00E337E9"/>
    <w:rsid w:val="00E34B78"/>
    <w:rsid w:val="00E51FE7"/>
    <w:rsid w:val="00E70870"/>
    <w:rsid w:val="00E8056B"/>
    <w:rsid w:val="00EA1831"/>
    <w:rsid w:val="00EA2204"/>
    <w:rsid w:val="00EA3251"/>
    <w:rsid w:val="00EB0C47"/>
    <w:rsid w:val="00ED2995"/>
    <w:rsid w:val="00ED3436"/>
    <w:rsid w:val="00EE4129"/>
    <w:rsid w:val="00EF51BB"/>
    <w:rsid w:val="00F05C41"/>
    <w:rsid w:val="00F05F82"/>
    <w:rsid w:val="00F07AB5"/>
    <w:rsid w:val="00F163F6"/>
    <w:rsid w:val="00F16C2D"/>
    <w:rsid w:val="00F17E6F"/>
    <w:rsid w:val="00F21CE8"/>
    <w:rsid w:val="00F26132"/>
    <w:rsid w:val="00F311E4"/>
    <w:rsid w:val="00F33008"/>
    <w:rsid w:val="00F51B8C"/>
    <w:rsid w:val="00F52310"/>
    <w:rsid w:val="00F971D6"/>
    <w:rsid w:val="00FB2E08"/>
    <w:rsid w:val="00FC3859"/>
    <w:rsid w:val="00FD4CC2"/>
    <w:rsid w:val="00FD702B"/>
    <w:rsid w:val="00FF2807"/>
    <w:rsid w:val="00FF4F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uiPriority w:val="99"/>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ind w:left="284" w:hanging="284"/>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725BC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3"/>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15874"/>
    <w:rPr>
      <w:sz w:val="16"/>
      <w:szCs w:val="16"/>
    </w:rPr>
  </w:style>
  <w:style w:type="paragraph" w:styleId="CommentText">
    <w:name w:val="annotation text"/>
    <w:basedOn w:val="Normal"/>
    <w:link w:val="CommentTextChar"/>
    <w:uiPriority w:val="99"/>
    <w:semiHidden/>
    <w:unhideWhenUsed/>
    <w:rsid w:val="00815874"/>
    <w:rPr>
      <w:sz w:val="20"/>
      <w:szCs w:val="20"/>
    </w:rPr>
  </w:style>
  <w:style w:type="character" w:customStyle="1" w:styleId="CommentTextChar">
    <w:name w:val="Comment Text Char"/>
    <w:basedOn w:val="DefaultParagraphFont"/>
    <w:link w:val="CommentText"/>
    <w:uiPriority w:val="99"/>
    <w:semiHidden/>
    <w:rsid w:val="00815874"/>
    <w:rPr>
      <w:lang w:eastAsia="en-US"/>
    </w:rPr>
  </w:style>
  <w:style w:type="paragraph" w:styleId="CommentSubject">
    <w:name w:val="annotation subject"/>
    <w:basedOn w:val="CommentText"/>
    <w:next w:val="CommentText"/>
    <w:link w:val="CommentSubjectChar"/>
    <w:uiPriority w:val="99"/>
    <w:semiHidden/>
    <w:unhideWhenUsed/>
    <w:rsid w:val="00815874"/>
    <w:rPr>
      <w:b/>
      <w:bCs/>
    </w:rPr>
  </w:style>
  <w:style w:type="character" w:customStyle="1" w:styleId="CommentSubjectChar">
    <w:name w:val="Comment Subject Char"/>
    <w:basedOn w:val="CommentTextChar"/>
    <w:link w:val="CommentSubject"/>
    <w:uiPriority w:val="99"/>
    <w:semiHidden/>
    <w:rsid w:val="00815874"/>
    <w:rPr>
      <w:b/>
      <w:bCs/>
    </w:rPr>
  </w:style>
</w:styles>
</file>

<file path=word/webSettings.xml><?xml version="1.0" encoding="utf-8"?>
<w:webSettings xmlns:r="http://schemas.openxmlformats.org/officeDocument/2006/relationships" xmlns:w="http://schemas.openxmlformats.org/wordprocessingml/2006/main">
  <w:divs>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20940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Policy\ATA%20Submission%20Pro%20Forma%20-%20MASTER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D111-5294-4554-B9BD-944FC9DF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Submission Pro Forma - MASTERFILE</Template>
  <TotalTime>3</TotalTime>
  <Pages>4</Pages>
  <Words>700</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dc:creator>
  <cp:lastModifiedBy>jacqueline.james</cp:lastModifiedBy>
  <cp:revision>2</cp:revision>
  <cp:lastPrinted>2012-10-10T22:15:00Z</cp:lastPrinted>
  <dcterms:created xsi:type="dcterms:W3CDTF">2012-10-17T22:09:00Z</dcterms:created>
  <dcterms:modified xsi:type="dcterms:W3CDTF">2012-10-17T22:09:00Z</dcterms:modified>
</cp:coreProperties>
</file>